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80" w:rsidRDefault="007E3A80" w:rsidP="007E3A80">
      <w:pPr>
        <w:jc w:val="center"/>
        <w:rPr>
          <w:b/>
          <w:bCs/>
          <w:sz w:val="28"/>
          <w:lang w:val="lt-LT"/>
        </w:rPr>
      </w:pPr>
      <w:r>
        <w:rPr>
          <w:b/>
          <w:bCs/>
          <w:sz w:val="28"/>
          <w:lang w:val="lt-LT"/>
        </w:rPr>
        <w:t xml:space="preserve">Vilniaus „Atgajos“ mokyklai reikalingos </w:t>
      </w:r>
      <w:r w:rsidR="003D7317">
        <w:rPr>
          <w:b/>
          <w:bCs/>
          <w:sz w:val="28"/>
          <w:lang w:val="lt-LT"/>
        </w:rPr>
        <w:t>lėšos/</w:t>
      </w:r>
      <w:r>
        <w:rPr>
          <w:b/>
          <w:bCs/>
          <w:sz w:val="28"/>
          <w:lang w:val="lt-LT"/>
        </w:rPr>
        <w:t>priemonės:</w:t>
      </w:r>
    </w:p>
    <w:p w:rsidR="007E3A80" w:rsidRDefault="007E3A80" w:rsidP="007E3A80">
      <w:pPr>
        <w:rPr>
          <w:b/>
          <w:bCs/>
        </w:rPr>
      </w:pPr>
    </w:p>
    <w:p w:rsidR="007E3A80" w:rsidRDefault="007E3A80" w:rsidP="007E3A80">
      <w:pPr>
        <w:rPr>
          <w:color w:val="FF0000"/>
        </w:rPr>
      </w:pPr>
    </w:p>
    <w:p w:rsidR="007E3A80" w:rsidRDefault="007E3A80" w:rsidP="003D7317">
      <w:pPr>
        <w:jc w:val="center"/>
        <w:rPr>
          <w:b/>
          <w:bCs/>
          <w:sz w:val="28"/>
          <w:lang w:val="lt-LT"/>
        </w:rPr>
      </w:pPr>
      <w:r>
        <w:rPr>
          <w:b/>
          <w:bCs/>
          <w:sz w:val="28"/>
          <w:lang w:val="lt-LT"/>
        </w:rPr>
        <w:t>Šeimų stovykla prie jūros</w:t>
      </w:r>
    </w:p>
    <w:p w:rsidR="007E3A80" w:rsidRPr="007E3A80" w:rsidRDefault="007E3A80" w:rsidP="007E3A80">
      <w:pPr>
        <w:jc w:val="both"/>
        <w:rPr>
          <w:color w:val="000000"/>
          <w:lang w:val="lt-LT"/>
        </w:rPr>
      </w:pPr>
      <w:r w:rsidRPr="007E3A80">
        <w:rPr>
          <w:lang w:val="lt-LT"/>
        </w:rPr>
        <w:t>Reikalinga finansinė parama s</w:t>
      </w:r>
      <w:r w:rsidRPr="007E3A80">
        <w:rPr>
          <w:color w:val="000000"/>
          <w:lang w:val="lt-LT"/>
        </w:rPr>
        <w:t>urengti stovyklą šeimoms auginančioms specialiųjų poreikių turinčius vaikus.</w:t>
      </w:r>
    </w:p>
    <w:p w:rsidR="007E3A80" w:rsidRPr="007E3A80" w:rsidRDefault="007E3A80" w:rsidP="007E3A80">
      <w:pPr>
        <w:rPr>
          <w:i/>
          <w:iCs/>
          <w:u w:val="single"/>
          <w:lang w:val="lt-LT"/>
        </w:rPr>
      </w:pPr>
      <w:r w:rsidRPr="007E3A80">
        <w:rPr>
          <w:i/>
          <w:iCs/>
          <w:u w:val="single"/>
          <w:lang w:val="lt-LT"/>
        </w:rPr>
        <w:t>Trumpas aprašymas:</w:t>
      </w:r>
    </w:p>
    <w:p w:rsidR="007E3A80" w:rsidRPr="007E3A80" w:rsidRDefault="00F57E6D" w:rsidP="007E3A80">
      <w:pPr>
        <w:jc w:val="both"/>
        <w:rPr>
          <w:lang w:val="lt-LT"/>
        </w:rPr>
      </w:pPr>
      <w:r>
        <w:rPr>
          <w:lang w:val="lt-LT"/>
        </w:rPr>
        <w:t>2018</w:t>
      </w:r>
      <w:r w:rsidR="008A70F0">
        <w:rPr>
          <w:lang w:val="lt-LT"/>
        </w:rPr>
        <w:t xml:space="preserve"> </w:t>
      </w:r>
      <w:r>
        <w:rPr>
          <w:lang w:val="lt-LT"/>
        </w:rPr>
        <w:t>m. r</w:t>
      </w:r>
      <w:r w:rsidR="003D7317">
        <w:rPr>
          <w:lang w:val="lt-LT"/>
        </w:rPr>
        <w:t>ugpjūčio 20-24 d</w:t>
      </w:r>
      <w:r w:rsidR="007E3A80" w:rsidRPr="007E3A80">
        <w:rPr>
          <w:lang w:val="lt-LT"/>
        </w:rPr>
        <w:t xml:space="preserve">, prie Baltijos jūros </w:t>
      </w:r>
      <w:proofErr w:type="spellStart"/>
      <w:r w:rsidR="007E3A80" w:rsidRPr="007E3A80">
        <w:rPr>
          <w:lang w:val="lt-LT"/>
        </w:rPr>
        <w:t>Monciškėse</w:t>
      </w:r>
      <w:proofErr w:type="spellEnd"/>
      <w:r w:rsidR="007E3A80" w:rsidRPr="007E3A80">
        <w:rPr>
          <w:lang w:val="lt-LT"/>
        </w:rPr>
        <w:t xml:space="preserve"> bus organizuojama 5 dienų stovykla šeimoms, skirta specialiųjų poreikių</w:t>
      </w:r>
      <w:r w:rsidR="007E3A80" w:rsidRPr="007E3A80">
        <w:rPr>
          <w:color w:val="000000"/>
          <w:lang w:val="lt-LT" w:eastAsia="ru-RU"/>
        </w:rPr>
        <w:t xml:space="preserve"> </w:t>
      </w:r>
      <w:r w:rsidR="007E3A80" w:rsidRPr="007E3A80">
        <w:rPr>
          <w:lang w:val="lt-LT"/>
        </w:rPr>
        <w:t xml:space="preserve">turintiems vaikams bei jų šeimos nariams. Stovyklos metu vyks nenutrūkstama socializacija ir socialinė integracija: specialiųjų poreikių turinčių vaikų bei jų šeimos narių/globėjų švietimas; tėvų/globėjų savitarpio paramos grupės; sportiniai, psichologiniai, saviraiškos užsiėmimai. </w:t>
      </w:r>
    </w:p>
    <w:p w:rsidR="007E3A80" w:rsidRPr="007E3A80" w:rsidRDefault="007E3A80" w:rsidP="007E3A80">
      <w:pPr>
        <w:jc w:val="both"/>
        <w:rPr>
          <w:lang w:val="lt-LT"/>
        </w:rPr>
      </w:pPr>
      <w:r w:rsidRPr="007E3A80">
        <w:rPr>
          <w:lang w:val="lt-LT"/>
        </w:rPr>
        <w:t>Organizuojant ir vykdant šeimų užimtumą stovykloje, suteiksime neįgaliems vaikams ir jų šeimos nariams galimybę turiningai praleisti laiką, patobulinti psichosocialinius įgūdžius, dalintis savo patirtimi ir išgyvenimais, ugdyti meninius ir sportinius gebėjimus, geriau pažinti save ir kitus, praplėsti savo draugų ratą.</w:t>
      </w:r>
    </w:p>
    <w:p w:rsidR="007E3A80" w:rsidRPr="007E3A80" w:rsidRDefault="007E3A80" w:rsidP="007E3A80">
      <w:pPr>
        <w:jc w:val="both"/>
        <w:rPr>
          <w:lang w:val="lt-LT"/>
        </w:rPr>
      </w:pPr>
      <w:r w:rsidRPr="007E3A80">
        <w:rPr>
          <w:color w:val="000000"/>
          <w:lang w:val="lt-LT"/>
        </w:rPr>
        <w:t xml:space="preserve">Planuojamas dalyvių skaičius </w:t>
      </w:r>
      <w:r w:rsidR="003B5EAF">
        <w:rPr>
          <w:color w:val="000000"/>
          <w:lang w:val="lt-LT"/>
        </w:rPr>
        <w:t>–</w:t>
      </w:r>
      <w:r w:rsidRPr="007E3A80">
        <w:rPr>
          <w:color w:val="000000"/>
          <w:lang w:val="lt-LT"/>
        </w:rPr>
        <w:t xml:space="preserve"> </w:t>
      </w:r>
      <w:r w:rsidR="003B5EAF">
        <w:rPr>
          <w:lang w:val="lt-LT"/>
        </w:rPr>
        <w:t>45 žm</w:t>
      </w:r>
      <w:r w:rsidRPr="007E3A80">
        <w:rPr>
          <w:lang w:val="lt-LT"/>
        </w:rPr>
        <w:t>.</w:t>
      </w:r>
    </w:p>
    <w:p w:rsidR="007E3A80" w:rsidRPr="007E3A80" w:rsidRDefault="007E3A80" w:rsidP="007E3A80">
      <w:pPr>
        <w:keepNext/>
        <w:jc w:val="center"/>
        <w:rPr>
          <w:rFonts w:eastAsia="Times New Roman"/>
          <w:b/>
          <w:szCs w:val="24"/>
          <w:lang w:val="lt-LT" w:eastAsia="lt-LT"/>
        </w:rPr>
      </w:pPr>
    </w:p>
    <w:p w:rsidR="007E3A80" w:rsidRDefault="007E3A80" w:rsidP="007E3A80">
      <w:pPr>
        <w:keepNext/>
        <w:jc w:val="center"/>
        <w:rPr>
          <w:rFonts w:eastAsia="Times New Roman"/>
          <w:b/>
          <w:szCs w:val="24"/>
          <w:lang w:val="lt-LT" w:eastAsia="lt-LT"/>
        </w:rPr>
      </w:pPr>
      <w:r>
        <w:rPr>
          <w:rFonts w:eastAsia="Times New Roman"/>
          <w:b/>
          <w:szCs w:val="24"/>
          <w:lang w:val="lt-LT" w:eastAsia="lt-LT"/>
        </w:rPr>
        <w:t>Detalus stovyklos išlaidų planas:</w:t>
      </w:r>
    </w:p>
    <w:p w:rsidR="007E3A80" w:rsidRDefault="007E3A80" w:rsidP="007E3A80">
      <w:pPr>
        <w:jc w:val="both"/>
        <w:rPr>
          <w:rFonts w:eastAsia="Times New Roman"/>
          <w:i/>
          <w:szCs w:val="24"/>
          <w:lang w:val="lt-LT" w:eastAsia="lt-LT"/>
        </w:rPr>
      </w:pPr>
    </w:p>
    <w:tbl>
      <w:tblPr>
        <w:tblW w:w="10076" w:type="dxa"/>
        <w:tblInd w:w="380" w:type="dxa"/>
        <w:tblLayout w:type="fixed"/>
        <w:tblLook w:val="0000" w:firstRow="0" w:lastRow="0" w:firstColumn="0" w:lastColumn="0" w:noHBand="0" w:noVBand="0"/>
      </w:tblPr>
      <w:tblGrid>
        <w:gridCol w:w="1429"/>
        <w:gridCol w:w="3544"/>
        <w:gridCol w:w="1843"/>
        <w:gridCol w:w="2126"/>
        <w:gridCol w:w="1134"/>
      </w:tblGrid>
      <w:tr w:rsidR="00C6593D" w:rsidTr="00F57E6D">
        <w:trPr>
          <w:trHeight w:val="315"/>
        </w:trPr>
        <w:tc>
          <w:tcPr>
            <w:tcW w:w="1429" w:type="dxa"/>
            <w:vMerge w:val="restart"/>
            <w:tcBorders>
              <w:top w:val="single" w:sz="4" w:space="0" w:color="auto"/>
              <w:left w:val="single" w:sz="4" w:space="0" w:color="auto"/>
              <w:bottom w:val="single" w:sz="4" w:space="0" w:color="auto"/>
              <w:right w:val="single" w:sz="4" w:space="0" w:color="auto"/>
            </w:tcBorders>
            <w:vAlign w:val="center"/>
          </w:tcPr>
          <w:p w:rsidR="00C6593D" w:rsidRPr="009C48D2" w:rsidRDefault="00C6593D" w:rsidP="003E7BD1">
            <w:pPr>
              <w:jc w:val="center"/>
              <w:rPr>
                <w:rFonts w:eastAsia="Times New Roman"/>
                <w:szCs w:val="24"/>
                <w:lang w:val="lt-LT" w:eastAsia="lt-LT"/>
              </w:rPr>
            </w:pPr>
            <w:r w:rsidRPr="009C48D2">
              <w:rPr>
                <w:rFonts w:eastAsia="Times New Roman"/>
                <w:szCs w:val="24"/>
                <w:lang w:val="lt-LT" w:eastAsia="lt-LT"/>
              </w:rPr>
              <w:t>Išlaidų kodas</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C6593D" w:rsidRPr="009C48D2" w:rsidRDefault="00C6593D" w:rsidP="003E7BD1">
            <w:pPr>
              <w:jc w:val="center"/>
              <w:rPr>
                <w:rFonts w:eastAsia="Times New Roman"/>
                <w:szCs w:val="24"/>
                <w:lang w:val="lt-LT" w:eastAsia="lt-LT"/>
              </w:rPr>
            </w:pPr>
            <w:r w:rsidRPr="009C48D2">
              <w:rPr>
                <w:rFonts w:eastAsia="Times New Roman"/>
                <w:szCs w:val="24"/>
                <w:lang w:val="lt-LT" w:eastAsia="lt-LT"/>
              </w:rPr>
              <w:t>Išlaidų pavadinimas ir skaičiavimai</w:t>
            </w:r>
          </w:p>
        </w:tc>
        <w:tc>
          <w:tcPr>
            <w:tcW w:w="5103" w:type="dxa"/>
            <w:gridSpan w:val="3"/>
            <w:tcBorders>
              <w:top w:val="single" w:sz="4" w:space="0" w:color="auto"/>
              <w:left w:val="nil"/>
              <w:bottom w:val="single" w:sz="4" w:space="0" w:color="auto"/>
              <w:right w:val="single" w:sz="4" w:space="0" w:color="auto"/>
            </w:tcBorders>
            <w:vAlign w:val="bottom"/>
          </w:tcPr>
          <w:p w:rsidR="00C6593D" w:rsidRPr="009C48D2" w:rsidRDefault="00C6593D" w:rsidP="00C6593D">
            <w:pPr>
              <w:jc w:val="center"/>
              <w:rPr>
                <w:rFonts w:eastAsia="Times New Roman"/>
                <w:szCs w:val="24"/>
                <w:lang w:val="lt-LT" w:eastAsia="lt-LT"/>
              </w:rPr>
            </w:pPr>
            <w:r w:rsidRPr="009C48D2">
              <w:rPr>
                <w:rFonts w:eastAsia="Times New Roman"/>
                <w:szCs w:val="24"/>
                <w:lang w:val="lt-LT" w:eastAsia="lt-LT"/>
              </w:rPr>
              <w:t>Lėšos (</w:t>
            </w:r>
            <w:proofErr w:type="spellStart"/>
            <w:r w:rsidRPr="009C48D2">
              <w:rPr>
                <w:rFonts w:eastAsia="Times New Roman"/>
                <w:szCs w:val="24"/>
                <w:lang w:val="lt-LT" w:eastAsia="lt-LT"/>
              </w:rPr>
              <w:t>Eur</w:t>
            </w:r>
            <w:proofErr w:type="spellEnd"/>
            <w:r w:rsidRPr="009C48D2">
              <w:rPr>
                <w:rFonts w:eastAsia="Times New Roman"/>
                <w:szCs w:val="24"/>
                <w:lang w:val="lt-LT" w:eastAsia="lt-LT"/>
              </w:rPr>
              <w:t>)</w:t>
            </w:r>
          </w:p>
        </w:tc>
      </w:tr>
      <w:tr w:rsidR="00C6593D" w:rsidTr="00F57E6D">
        <w:trPr>
          <w:trHeight w:val="405"/>
        </w:trPr>
        <w:tc>
          <w:tcPr>
            <w:tcW w:w="1429" w:type="dxa"/>
            <w:vMerge/>
            <w:tcBorders>
              <w:top w:val="single" w:sz="4" w:space="0" w:color="auto"/>
              <w:left w:val="single" w:sz="4" w:space="0" w:color="auto"/>
              <w:bottom w:val="single" w:sz="4" w:space="0" w:color="auto"/>
              <w:right w:val="single" w:sz="4" w:space="0" w:color="auto"/>
            </w:tcBorders>
            <w:vAlign w:val="center"/>
          </w:tcPr>
          <w:p w:rsidR="00C6593D" w:rsidRPr="009C48D2" w:rsidRDefault="00C6593D" w:rsidP="003E7BD1">
            <w:pPr>
              <w:rPr>
                <w:rFonts w:eastAsia="Times New Roman"/>
                <w:szCs w:val="24"/>
                <w:lang w:val="lt-LT" w:eastAsia="lt-LT"/>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C6593D" w:rsidRPr="009C48D2" w:rsidRDefault="00C6593D" w:rsidP="003E7BD1">
            <w:pPr>
              <w:rPr>
                <w:rFonts w:eastAsia="Times New Roman"/>
                <w:szCs w:val="24"/>
                <w:lang w:val="lt-LT" w:eastAsia="lt-LT"/>
              </w:rPr>
            </w:pPr>
          </w:p>
        </w:tc>
        <w:tc>
          <w:tcPr>
            <w:tcW w:w="1843" w:type="dxa"/>
            <w:tcBorders>
              <w:top w:val="nil"/>
              <w:left w:val="nil"/>
              <w:bottom w:val="single" w:sz="4" w:space="0" w:color="auto"/>
              <w:right w:val="single" w:sz="4" w:space="0" w:color="auto"/>
            </w:tcBorders>
            <w:vAlign w:val="center"/>
          </w:tcPr>
          <w:p w:rsidR="00C6593D" w:rsidRPr="009C48D2" w:rsidRDefault="00C6593D" w:rsidP="003E7BD1">
            <w:pPr>
              <w:rPr>
                <w:rFonts w:eastAsia="Times New Roman"/>
                <w:szCs w:val="24"/>
                <w:lang w:val="lt-LT" w:eastAsia="lt-LT"/>
              </w:rPr>
            </w:pPr>
            <w:r w:rsidRPr="009C48D2">
              <w:rPr>
                <w:rFonts w:eastAsia="Times New Roman"/>
                <w:szCs w:val="24"/>
                <w:lang w:val="lt-LT" w:eastAsia="lt-LT"/>
              </w:rPr>
              <w:t>Reikalingos lėšos (iš rėmėjų)</w:t>
            </w:r>
          </w:p>
        </w:tc>
        <w:tc>
          <w:tcPr>
            <w:tcW w:w="2126" w:type="dxa"/>
            <w:tcBorders>
              <w:top w:val="nil"/>
              <w:left w:val="nil"/>
              <w:bottom w:val="single" w:sz="4" w:space="0" w:color="auto"/>
              <w:right w:val="single" w:sz="4" w:space="0" w:color="auto"/>
            </w:tcBorders>
            <w:vAlign w:val="center"/>
          </w:tcPr>
          <w:p w:rsidR="00C6593D" w:rsidRPr="009C48D2" w:rsidRDefault="00C6593D" w:rsidP="00C6593D">
            <w:pPr>
              <w:rPr>
                <w:rFonts w:eastAsia="Times New Roman"/>
                <w:szCs w:val="24"/>
                <w:lang w:val="lt-LT" w:eastAsia="lt-LT"/>
              </w:rPr>
            </w:pPr>
            <w:r w:rsidRPr="009C48D2">
              <w:rPr>
                <w:rFonts w:eastAsia="Times New Roman"/>
                <w:szCs w:val="24"/>
                <w:lang w:val="lt-LT" w:eastAsia="lt-LT"/>
              </w:rPr>
              <w:t>Turimos lėšos (iš dalyvių/mokyklos)</w:t>
            </w:r>
          </w:p>
        </w:tc>
        <w:tc>
          <w:tcPr>
            <w:tcW w:w="1134" w:type="dxa"/>
            <w:tcBorders>
              <w:top w:val="nil"/>
              <w:left w:val="nil"/>
              <w:bottom w:val="single" w:sz="4" w:space="0" w:color="auto"/>
              <w:right w:val="single" w:sz="4" w:space="0" w:color="auto"/>
            </w:tcBorders>
            <w:vAlign w:val="center"/>
          </w:tcPr>
          <w:p w:rsidR="00C6593D" w:rsidRDefault="003B5EAF" w:rsidP="00C6593D">
            <w:pPr>
              <w:rPr>
                <w:rFonts w:eastAsia="Times New Roman"/>
                <w:szCs w:val="24"/>
                <w:lang w:val="lt-LT" w:eastAsia="lt-LT"/>
              </w:rPr>
            </w:pPr>
            <w:r>
              <w:rPr>
                <w:rFonts w:eastAsia="Times New Roman"/>
                <w:szCs w:val="24"/>
                <w:lang w:val="lt-LT" w:eastAsia="lt-LT"/>
              </w:rPr>
              <w:t>Parama iš kitų rėmėjų</w:t>
            </w:r>
          </w:p>
        </w:tc>
      </w:tr>
      <w:tr w:rsidR="00C6593D" w:rsidTr="00F57E6D">
        <w:trPr>
          <w:trHeight w:val="255"/>
        </w:trPr>
        <w:tc>
          <w:tcPr>
            <w:tcW w:w="1429" w:type="dxa"/>
            <w:tcBorders>
              <w:top w:val="nil"/>
              <w:left w:val="single" w:sz="4" w:space="0" w:color="auto"/>
              <w:bottom w:val="single" w:sz="4" w:space="0" w:color="auto"/>
              <w:right w:val="single" w:sz="4" w:space="0" w:color="auto"/>
            </w:tcBorders>
            <w:shd w:val="clear" w:color="auto" w:fill="CCFFCC"/>
          </w:tcPr>
          <w:p w:rsidR="00C6593D" w:rsidRPr="009C48D2" w:rsidRDefault="00C6593D" w:rsidP="003E7BD1">
            <w:pPr>
              <w:jc w:val="both"/>
              <w:rPr>
                <w:rFonts w:eastAsia="Times New Roman"/>
                <w:b/>
                <w:szCs w:val="24"/>
                <w:lang w:val="lt-LT" w:eastAsia="lt-LT"/>
              </w:rPr>
            </w:pPr>
            <w:r w:rsidRPr="009C48D2">
              <w:rPr>
                <w:rFonts w:eastAsia="Times New Roman"/>
                <w:b/>
                <w:szCs w:val="24"/>
                <w:lang w:val="lt-LT" w:eastAsia="lt-LT"/>
              </w:rPr>
              <w:t>2.2.1.1.1.10.</w:t>
            </w:r>
          </w:p>
        </w:tc>
        <w:tc>
          <w:tcPr>
            <w:tcW w:w="3544" w:type="dxa"/>
            <w:tcBorders>
              <w:top w:val="nil"/>
              <w:left w:val="nil"/>
              <w:bottom w:val="single" w:sz="4" w:space="0" w:color="auto"/>
              <w:right w:val="nil"/>
            </w:tcBorders>
            <w:shd w:val="clear" w:color="auto" w:fill="CCFFCC"/>
          </w:tcPr>
          <w:p w:rsidR="00C6593D" w:rsidRPr="009C48D2" w:rsidRDefault="00C6593D" w:rsidP="003E7BD1">
            <w:pPr>
              <w:rPr>
                <w:rFonts w:eastAsia="Times New Roman"/>
                <w:b/>
                <w:szCs w:val="24"/>
                <w:lang w:val="lt-LT" w:eastAsia="lt-LT"/>
              </w:rPr>
            </w:pPr>
            <w:r w:rsidRPr="009C48D2">
              <w:rPr>
                <w:rFonts w:eastAsia="Times New Roman"/>
                <w:b/>
                <w:szCs w:val="24"/>
                <w:lang w:val="lt-LT" w:eastAsia="lt-LT"/>
              </w:rPr>
              <w:t>Kitos prekės</w:t>
            </w:r>
          </w:p>
        </w:tc>
        <w:tc>
          <w:tcPr>
            <w:tcW w:w="1843" w:type="dxa"/>
            <w:tcBorders>
              <w:top w:val="nil"/>
              <w:left w:val="single" w:sz="4" w:space="0" w:color="auto"/>
              <w:bottom w:val="single" w:sz="4" w:space="0" w:color="auto"/>
              <w:right w:val="single" w:sz="4" w:space="0" w:color="auto"/>
            </w:tcBorders>
            <w:shd w:val="clear" w:color="auto" w:fill="CCFFCC"/>
            <w:vAlign w:val="bottom"/>
          </w:tcPr>
          <w:p w:rsidR="00C6593D" w:rsidRPr="009C48D2" w:rsidRDefault="00D52F86" w:rsidP="00F57E6D">
            <w:pPr>
              <w:jc w:val="center"/>
              <w:rPr>
                <w:rFonts w:eastAsia="Times New Roman"/>
                <w:szCs w:val="24"/>
                <w:lang w:val="lt-LT" w:eastAsia="lt-LT"/>
              </w:rPr>
            </w:pPr>
            <w:r>
              <w:rPr>
                <w:rFonts w:eastAsia="Times New Roman"/>
                <w:szCs w:val="24"/>
                <w:lang w:val="lt-LT" w:eastAsia="lt-LT"/>
              </w:rPr>
              <w:t>500</w:t>
            </w:r>
          </w:p>
        </w:tc>
        <w:tc>
          <w:tcPr>
            <w:tcW w:w="2126" w:type="dxa"/>
            <w:tcBorders>
              <w:top w:val="nil"/>
              <w:left w:val="nil"/>
              <w:bottom w:val="single" w:sz="4" w:space="0" w:color="auto"/>
              <w:right w:val="single" w:sz="4" w:space="0" w:color="auto"/>
            </w:tcBorders>
            <w:shd w:val="clear" w:color="auto" w:fill="CCFFCC"/>
            <w:vAlign w:val="bottom"/>
          </w:tcPr>
          <w:p w:rsidR="00C6593D" w:rsidRPr="009C48D2" w:rsidRDefault="00D52F86" w:rsidP="00F57E6D">
            <w:pPr>
              <w:jc w:val="center"/>
              <w:rPr>
                <w:rFonts w:eastAsia="Times New Roman"/>
                <w:szCs w:val="24"/>
                <w:lang w:val="lt-LT" w:eastAsia="lt-LT"/>
              </w:rPr>
            </w:pPr>
            <w:r>
              <w:rPr>
                <w:rFonts w:eastAsia="Times New Roman"/>
                <w:szCs w:val="24"/>
                <w:lang w:val="lt-LT" w:eastAsia="lt-LT"/>
              </w:rPr>
              <w:t>250</w:t>
            </w:r>
          </w:p>
        </w:tc>
        <w:tc>
          <w:tcPr>
            <w:tcW w:w="1134" w:type="dxa"/>
            <w:tcBorders>
              <w:top w:val="nil"/>
              <w:left w:val="nil"/>
              <w:bottom w:val="single" w:sz="4" w:space="0" w:color="auto"/>
              <w:right w:val="single" w:sz="4" w:space="0" w:color="auto"/>
            </w:tcBorders>
            <w:shd w:val="clear" w:color="auto" w:fill="CCFFCC"/>
            <w:vAlign w:val="bottom"/>
          </w:tcPr>
          <w:p w:rsidR="00C6593D" w:rsidRDefault="00C6593D" w:rsidP="00C6593D">
            <w:pPr>
              <w:rPr>
                <w:rFonts w:eastAsia="Times New Roman"/>
                <w:szCs w:val="24"/>
                <w:lang w:val="lt-LT" w:eastAsia="lt-LT"/>
              </w:rPr>
            </w:pPr>
          </w:p>
        </w:tc>
      </w:tr>
      <w:tr w:rsidR="00107133" w:rsidTr="00F57E6D">
        <w:trPr>
          <w:trHeight w:val="255"/>
        </w:trPr>
        <w:tc>
          <w:tcPr>
            <w:tcW w:w="1429" w:type="dxa"/>
            <w:vMerge w:val="restart"/>
            <w:tcBorders>
              <w:top w:val="nil"/>
              <w:left w:val="single" w:sz="4" w:space="0" w:color="auto"/>
              <w:right w:val="single" w:sz="4" w:space="0" w:color="auto"/>
            </w:tcBorders>
            <w:vAlign w:val="bottom"/>
          </w:tcPr>
          <w:p w:rsidR="00107133" w:rsidRPr="009C48D2" w:rsidRDefault="00107133" w:rsidP="003E7BD1">
            <w:pPr>
              <w:jc w:val="center"/>
              <w:rPr>
                <w:rFonts w:eastAsia="Times New Roman"/>
                <w:szCs w:val="24"/>
                <w:lang w:val="lt-LT" w:eastAsia="lt-LT"/>
              </w:rPr>
            </w:pPr>
            <w:r w:rsidRPr="009C48D2">
              <w:rPr>
                <w:rFonts w:eastAsia="Times New Roman"/>
                <w:szCs w:val="24"/>
                <w:lang w:val="lt-LT" w:eastAsia="lt-LT"/>
              </w:rPr>
              <w:t> </w:t>
            </w:r>
          </w:p>
          <w:p w:rsidR="00107133" w:rsidRPr="009C48D2" w:rsidRDefault="00107133" w:rsidP="00010FEA">
            <w:pPr>
              <w:jc w:val="center"/>
              <w:rPr>
                <w:rFonts w:eastAsia="Times New Roman"/>
                <w:szCs w:val="24"/>
                <w:lang w:val="lt-LT" w:eastAsia="lt-LT"/>
              </w:rPr>
            </w:pPr>
            <w:r w:rsidRPr="009C48D2">
              <w:rPr>
                <w:rFonts w:eastAsia="Times New Roman"/>
                <w:szCs w:val="24"/>
                <w:lang w:val="lt-LT" w:eastAsia="lt-LT"/>
              </w:rPr>
              <w:t> </w:t>
            </w:r>
          </w:p>
        </w:tc>
        <w:tc>
          <w:tcPr>
            <w:tcW w:w="3544" w:type="dxa"/>
            <w:tcBorders>
              <w:top w:val="nil"/>
              <w:left w:val="nil"/>
              <w:bottom w:val="single" w:sz="4" w:space="0" w:color="auto"/>
              <w:right w:val="nil"/>
            </w:tcBorders>
            <w:vAlign w:val="bottom"/>
          </w:tcPr>
          <w:p w:rsidR="00107133" w:rsidRPr="009C48D2" w:rsidRDefault="00107133" w:rsidP="003E7BD1">
            <w:pPr>
              <w:rPr>
                <w:rFonts w:eastAsia="Times New Roman"/>
                <w:szCs w:val="24"/>
                <w:lang w:val="lt-LT" w:eastAsia="lt-LT"/>
              </w:rPr>
            </w:pPr>
            <w:r w:rsidRPr="009C48D2">
              <w:rPr>
                <w:rFonts w:eastAsia="Times New Roman"/>
                <w:i/>
                <w:iCs/>
                <w:szCs w:val="24"/>
                <w:u w:val="single"/>
                <w:lang w:val="lt-LT" w:eastAsia="lt-LT"/>
              </w:rPr>
              <w:t xml:space="preserve">Kanceliarinės prekės stovyklos užimtumui: </w:t>
            </w:r>
            <w:r w:rsidRPr="009C48D2">
              <w:rPr>
                <w:rFonts w:eastAsia="Times New Roman"/>
                <w:szCs w:val="24"/>
                <w:lang w:val="lt-LT" w:eastAsia="lt-LT"/>
              </w:rPr>
              <w:t xml:space="preserve">Popierius A4 formato, tušinukai, spalvotas popierius, flomasteriai, spalvoti pieštukai, klijai, guašas, </w:t>
            </w:r>
            <w:proofErr w:type="spellStart"/>
            <w:r w:rsidRPr="009C48D2">
              <w:rPr>
                <w:rFonts w:eastAsia="Times New Roman"/>
                <w:szCs w:val="24"/>
                <w:lang w:val="lt-LT" w:eastAsia="lt-LT"/>
              </w:rPr>
              <w:t>vatmanas</w:t>
            </w:r>
            <w:proofErr w:type="spellEnd"/>
            <w:r w:rsidRPr="009C48D2">
              <w:rPr>
                <w:rFonts w:eastAsia="Times New Roman"/>
                <w:szCs w:val="24"/>
                <w:lang w:val="lt-LT" w:eastAsia="lt-LT"/>
              </w:rPr>
              <w:t xml:space="preserve"> ir t.t.</w:t>
            </w:r>
          </w:p>
        </w:tc>
        <w:tc>
          <w:tcPr>
            <w:tcW w:w="1843" w:type="dxa"/>
            <w:tcBorders>
              <w:top w:val="nil"/>
              <w:left w:val="single" w:sz="4" w:space="0" w:color="auto"/>
              <w:bottom w:val="single" w:sz="4" w:space="0" w:color="auto"/>
              <w:right w:val="single" w:sz="4" w:space="0" w:color="auto"/>
            </w:tcBorders>
            <w:vAlign w:val="bottom"/>
          </w:tcPr>
          <w:p w:rsidR="00107133" w:rsidRPr="009C48D2" w:rsidRDefault="00107133" w:rsidP="00F57E6D">
            <w:pPr>
              <w:jc w:val="center"/>
              <w:rPr>
                <w:rFonts w:eastAsia="Times New Roman"/>
                <w:szCs w:val="24"/>
                <w:lang w:val="lt-LT" w:eastAsia="lt-LT"/>
              </w:rPr>
            </w:pPr>
            <w:r w:rsidRPr="009C48D2">
              <w:rPr>
                <w:rFonts w:eastAsia="Times New Roman"/>
                <w:szCs w:val="24"/>
                <w:lang w:val="lt-LT" w:eastAsia="lt-LT"/>
              </w:rPr>
              <w:t>200</w:t>
            </w:r>
          </w:p>
        </w:tc>
        <w:tc>
          <w:tcPr>
            <w:tcW w:w="2126" w:type="dxa"/>
            <w:tcBorders>
              <w:top w:val="nil"/>
              <w:left w:val="nil"/>
              <w:bottom w:val="single" w:sz="4" w:space="0" w:color="auto"/>
              <w:right w:val="single" w:sz="4" w:space="0" w:color="auto"/>
            </w:tcBorders>
            <w:vAlign w:val="bottom"/>
          </w:tcPr>
          <w:p w:rsidR="00107133" w:rsidRPr="009C48D2" w:rsidRDefault="00107133" w:rsidP="00F57E6D">
            <w:pPr>
              <w:jc w:val="center"/>
              <w:rPr>
                <w:rFonts w:eastAsia="Times New Roman"/>
                <w:szCs w:val="24"/>
                <w:lang w:val="lt-LT" w:eastAsia="lt-LT"/>
              </w:rPr>
            </w:pPr>
            <w:r w:rsidRPr="009C48D2">
              <w:rPr>
                <w:rFonts w:eastAsia="Times New Roman"/>
                <w:szCs w:val="24"/>
                <w:lang w:val="lt-LT" w:eastAsia="lt-LT"/>
              </w:rPr>
              <w:t>100</w:t>
            </w:r>
          </w:p>
        </w:tc>
        <w:tc>
          <w:tcPr>
            <w:tcW w:w="1134" w:type="dxa"/>
            <w:tcBorders>
              <w:top w:val="nil"/>
              <w:left w:val="nil"/>
              <w:bottom w:val="single" w:sz="4" w:space="0" w:color="auto"/>
              <w:right w:val="single" w:sz="4" w:space="0" w:color="auto"/>
            </w:tcBorders>
            <w:vAlign w:val="bottom"/>
          </w:tcPr>
          <w:p w:rsidR="00107133" w:rsidRDefault="00107133" w:rsidP="00C6593D">
            <w:pPr>
              <w:rPr>
                <w:rFonts w:eastAsia="Times New Roman"/>
                <w:szCs w:val="24"/>
                <w:lang w:val="lt-LT" w:eastAsia="lt-LT"/>
              </w:rPr>
            </w:pPr>
          </w:p>
        </w:tc>
      </w:tr>
      <w:tr w:rsidR="00107133" w:rsidTr="00F57E6D">
        <w:trPr>
          <w:trHeight w:val="255"/>
        </w:trPr>
        <w:tc>
          <w:tcPr>
            <w:tcW w:w="1429" w:type="dxa"/>
            <w:vMerge/>
            <w:tcBorders>
              <w:left w:val="single" w:sz="4" w:space="0" w:color="auto"/>
              <w:right w:val="single" w:sz="4" w:space="0" w:color="auto"/>
            </w:tcBorders>
            <w:vAlign w:val="center"/>
          </w:tcPr>
          <w:p w:rsidR="00107133" w:rsidRPr="009C48D2" w:rsidRDefault="00107133" w:rsidP="00010FEA">
            <w:pPr>
              <w:jc w:val="center"/>
              <w:rPr>
                <w:rFonts w:eastAsia="Times New Roman"/>
                <w:szCs w:val="24"/>
                <w:lang w:val="lt-LT" w:eastAsia="lt-LT"/>
              </w:rPr>
            </w:pPr>
          </w:p>
        </w:tc>
        <w:tc>
          <w:tcPr>
            <w:tcW w:w="3544" w:type="dxa"/>
            <w:tcBorders>
              <w:top w:val="nil"/>
              <w:left w:val="nil"/>
              <w:bottom w:val="single" w:sz="4" w:space="0" w:color="auto"/>
              <w:right w:val="nil"/>
            </w:tcBorders>
          </w:tcPr>
          <w:p w:rsidR="00107133" w:rsidRPr="009C48D2" w:rsidRDefault="00107133" w:rsidP="00010FEA">
            <w:pPr>
              <w:widowControl/>
              <w:jc w:val="both"/>
              <w:rPr>
                <w:rFonts w:eastAsia="Times New Roman"/>
                <w:szCs w:val="24"/>
                <w:lang w:val="lt-LT" w:eastAsia="lt-LT"/>
              </w:rPr>
            </w:pPr>
            <w:r w:rsidRPr="009C48D2">
              <w:rPr>
                <w:rFonts w:eastAsia="Times New Roman"/>
                <w:szCs w:val="24"/>
                <w:lang w:val="lt-LT" w:eastAsia="lt-LT"/>
              </w:rPr>
              <w:t>Priemonės užs</w:t>
            </w:r>
            <w:r w:rsidR="003B5EAF">
              <w:rPr>
                <w:rFonts w:eastAsia="Times New Roman"/>
                <w:szCs w:val="24"/>
                <w:lang w:val="lt-LT" w:eastAsia="lt-LT"/>
              </w:rPr>
              <w:t xml:space="preserve">iėmimams: </w:t>
            </w:r>
            <w:proofErr w:type="spellStart"/>
            <w:r w:rsidR="003B5EAF">
              <w:rPr>
                <w:rFonts w:eastAsia="Times New Roman"/>
                <w:szCs w:val="24"/>
                <w:lang w:val="lt-LT" w:eastAsia="lt-LT"/>
              </w:rPr>
              <w:t>pvz</w:t>
            </w:r>
            <w:proofErr w:type="spellEnd"/>
            <w:r w:rsidR="003B5EAF">
              <w:rPr>
                <w:rFonts w:eastAsia="Times New Roman"/>
                <w:szCs w:val="24"/>
                <w:lang w:val="lt-LT" w:eastAsia="lt-LT"/>
              </w:rPr>
              <w:t>:</w:t>
            </w:r>
            <w:r w:rsidRPr="009C48D2">
              <w:rPr>
                <w:rFonts w:eastAsia="Times New Roman"/>
                <w:szCs w:val="24"/>
                <w:lang w:val="lt-LT" w:eastAsia="lt-LT"/>
              </w:rPr>
              <w:t xml:space="preserve"> </w:t>
            </w:r>
            <w:proofErr w:type="spellStart"/>
            <w:r w:rsidRPr="009C48D2">
              <w:rPr>
                <w:rFonts w:eastAsia="Times New Roman"/>
                <w:szCs w:val="24"/>
                <w:lang w:val="lt-LT" w:eastAsia="lt-LT"/>
              </w:rPr>
              <w:t>plastelinas</w:t>
            </w:r>
            <w:proofErr w:type="spellEnd"/>
            <w:r w:rsidRPr="009C48D2">
              <w:rPr>
                <w:rFonts w:eastAsia="Times New Roman"/>
                <w:szCs w:val="24"/>
                <w:lang w:val="lt-LT" w:eastAsia="lt-LT"/>
              </w:rPr>
              <w:t xml:space="preserve">, </w:t>
            </w:r>
            <w:proofErr w:type="spellStart"/>
            <w:r w:rsidR="003B5EAF">
              <w:rPr>
                <w:rFonts w:eastAsia="Times New Roman"/>
                <w:szCs w:val="24"/>
                <w:lang w:val="lt-LT" w:eastAsia="lt-LT"/>
              </w:rPr>
              <w:t>modelinas</w:t>
            </w:r>
            <w:proofErr w:type="spellEnd"/>
            <w:r w:rsidR="003B5EAF">
              <w:rPr>
                <w:rFonts w:eastAsia="Times New Roman"/>
                <w:szCs w:val="24"/>
                <w:lang w:val="lt-LT" w:eastAsia="lt-LT"/>
              </w:rPr>
              <w:t xml:space="preserve">, balionai, </w:t>
            </w:r>
            <w:r w:rsidRPr="009C48D2">
              <w:rPr>
                <w:rFonts w:eastAsia="Times New Roman"/>
                <w:szCs w:val="24"/>
                <w:lang w:val="lt-LT" w:eastAsia="lt-LT"/>
              </w:rPr>
              <w:t xml:space="preserve">stalo (šaškės, </w:t>
            </w:r>
            <w:proofErr w:type="spellStart"/>
            <w:r w:rsidRPr="009C48D2">
              <w:rPr>
                <w:rFonts w:eastAsia="Times New Roman"/>
                <w:szCs w:val="24"/>
                <w:lang w:val="lt-LT" w:eastAsia="lt-LT"/>
              </w:rPr>
              <w:t>double</w:t>
            </w:r>
            <w:proofErr w:type="spellEnd"/>
            <w:r w:rsidRPr="009C48D2">
              <w:rPr>
                <w:rFonts w:eastAsia="Times New Roman"/>
                <w:szCs w:val="24"/>
                <w:lang w:val="lt-LT" w:eastAsia="lt-LT"/>
              </w:rPr>
              <w:t xml:space="preserve"> ir </w:t>
            </w:r>
            <w:proofErr w:type="spellStart"/>
            <w:r w:rsidRPr="009C48D2">
              <w:rPr>
                <w:rFonts w:eastAsia="Times New Roman"/>
                <w:szCs w:val="24"/>
                <w:lang w:val="lt-LT" w:eastAsia="lt-LT"/>
              </w:rPr>
              <w:t>kt</w:t>
            </w:r>
            <w:proofErr w:type="spellEnd"/>
            <w:r w:rsidRPr="009C48D2">
              <w:rPr>
                <w:rFonts w:eastAsia="Times New Roman"/>
                <w:szCs w:val="24"/>
                <w:lang w:val="lt-LT" w:eastAsia="lt-LT"/>
              </w:rPr>
              <w:t>) ir lauko žaidimai (badmintonas, kamuoliai) ir pan.</w:t>
            </w:r>
          </w:p>
        </w:tc>
        <w:tc>
          <w:tcPr>
            <w:tcW w:w="1843" w:type="dxa"/>
            <w:tcBorders>
              <w:top w:val="nil"/>
              <w:left w:val="single" w:sz="4" w:space="0" w:color="auto"/>
              <w:bottom w:val="single" w:sz="4" w:space="0" w:color="auto"/>
              <w:right w:val="single" w:sz="4" w:space="0" w:color="auto"/>
            </w:tcBorders>
          </w:tcPr>
          <w:p w:rsidR="00107133" w:rsidRPr="009C48D2" w:rsidRDefault="00107133" w:rsidP="00F57E6D">
            <w:pPr>
              <w:jc w:val="center"/>
              <w:rPr>
                <w:rFonts w:eastAsia="Times New Roman"/>
                <w:szCs w:val="24"/>
                <w:lang w:val="lt-LT" w:eastAsia="lt-LT"/>
              </w:rPr>
            </w:pPr>
          </w:p>
          <w:p w:rsidR="00107133" w:rsidRPr="009C48D2" w:rsidRDefault="00107133" w:rsidP="00F57E6D">
            <w:pPr>
              <w:jc w:val="center"/>
              <w:rPr>
                <w:rFonts w:eastAsia="Times New Roman"/>
                <w:szCs w:val="24"/>
                <w:lang w:val="lt-LT" w:eastAsia="lt-LT"/>
              </w:rPr>
            </w:pPr>
          </w:p>
          <w:p w:rsidR="00107133" w:rsidRPr="009C48D2" w:rsidRDefault="00107133" w:rsidP="00F57E6D">
            <w:pPr>
              <w:jc w:val="center"/>
              <w:rPr>
                <w:rFonts w:eastAsia="Times New Roman"/>
                <w:szCs w:val="24"/>
                <w:lang w:val="lt-LT" w:eastAsia="lt-LT"/>
              </w:rPr>
            </w:pPr>
          </w:p>
          <w:p w:rsidR="00107133" w:rsidRPr="009C48D2" w:rsidRDefault="00107133" w:rsidP="00F57E6D">
            <w:pPr>
              <w:jc w:val="center"/>
              <w:rPr>
                <w:rFonts w:eastAsia="Times New Roman"/>
                <w:szCs w:val="24"/>
                <w:lang w:val="lt-LT" w:eastAsia="lt-LT"/>
              </w:rPr>
            </w:pPr>
          </w:p>
          <w:p w:rsidR="00107133" w:rsidRPr="009C48D2" w:rsidRDefault="00107133" w:rsidP="00F57E6D">
            <w:pPr>
              <w:jc w:val="center"/>
              <w:rPr>
                <w:rFonts w:eastAsia="Times New Roman"/>
                <w:szCs w:val="24"/>
                <w:lang w:val="lt-LT" w:eastAsia="lt-LT"/>
              </w:rPr>
            </w:pPr>
            <w:r w:rsidRPr="009C48D2">
              <w:rPr>
                <w:rFonts w:eastAsia="Times New Roman"/>
                <w:szCs w:val="24"/>
                <w:lang w:val="lt-LT" w:eastAsia="lt-LT"/>
              </w:rPr>
              <w:t>300</w:t>
            </w:r>
          </w:p>
        </w:tc>
        <w:tc>
          <w:tcPr>
            <w:tcW w:w="2126" w:type="dxa"/>
            <w:tcBorders>
              <w:top w:val="nil"/>
              <w:left w:val="nil"/>
              <w:bottom w:val="single" w:sz="4" w:space="0" w:color="auto"/>
              <w:right w:val="single" w:sz="4" w:space="0" w:color="auto"/>
            </w:tcBorders>
            <w:vAlign w:val="bottom"/>
          </w:tcPr>
          <w:p w:rsidR="00107133" w:rsidRPr="009C48D2" w:rsidRDefault="00107133" w:rsidP="00F57E6D">
            <w:pPr>
              <w:jc w:val="center"/>
              <w:rPr>
                <w:rFonts w:eastAsia="Times New Roman"/>
                <w:szCs w:val="24"/>
                <w:lang w:val="lt-LT" w:eastAsia="lt-LT"/>
              </w:rPr>
            </w:pPr>
            <w:r w:rsidRPr="009C48D2">
              <w:rPr>
                <w:rFonts w:eastAsia="Times New Roman"/>
                <w:szCs w:val="24"/>
                <w:lang w:val="lt-LT" w:eastAsia="lt-LT"/>
              </w:rPr>
              <w:t>150</w:t>
            </w:r>
          </w:p>
        </w:tc>
        <w:tc>
          <w:tcPr>
            <w:tcW w:w="1134" w:type="dxa"/>
            <w:tcBorders>
              <w:top w:val="nil"/>
              <w:left w:val="nil"/>
              <w:bottom w:val="single" w:sz="4" w:space="0" w:color="auto"/>
              <w:right w:val="single" w:sz="4" w:space="0" w:color="auto"/>
            </w:tcBorders>
            <w:vAlign w:val="bottom"/>
          </w:tcPr>
          <w:p w:rsidR="00107133" w:rsidRDefault="00107133" w:rsidP="00010FEA">
            <w:pPr>
              <w:rPr>
                <w:rFonts w:eastAsia="Times New Roman"/>
                <w:szCs w:val="24"/>
                <w:lang w:val="lt-LT" w:eastAsia="lt-LT"/>
              </w:rPr>
            </w:pPr>
          </w:p>
        </w:tc>
      </w:tr>
      <w:tr w:rsidR="00107133" w:rsidTr="00F57E6D">
        <w:trPr>
          <w:trHeight w:val="78"/>
        </w:trPr>
        <w:tc>
          <w:tcPr>
            <w:tcW w:w="1429" w:type="dxa"/>
            <w:vMerge/>
            <w:tcBorders>
              <w:left w:val="single" w:sz="4" w:space="0" w:color="auto"/>
              <w:bottom w:val="single" w:sz="4" w:space="0" w:color="auto"/>
              <w:right w:val="single" w:sz="4" w:space="0" w:color="auto"/>
            </w:tcBorders>
            <w:vAlign w:val="center"/>
          </w:tcPr>
          <w:p w:rsidR="00107133" w:rsidRPr="009C48D2" w:rsidRDefault="00107133" w:rsidP="00010FEA">
            <w:pPr>
              <w:jc w:val="center"/>
              <w:rPr>
                <w:rFonts w:eastAsia="Times New Roman"/>
                <w:szCs w:val="24"/>
                <w:lang w:val="lt-LT" w:eastAsia="lt-LT"/>
              </w:rPr>
            </w:pPr>
          </w:p>
        </w:tc>
        <w:tc>
          <w:tcPr>
            <w:tcW w:w="3544" w:type="dxa"/>
            <w:tcBorders>
              <w:top w:val="nil"/>
              <w:left w:val="nil"/>
              <w:bottom w:val="single" w:sz="4" w:space="0" w:color="auto"/>
              <w:right w:val="single" w:sz="4" w:space="0" w:color="auto"/>
            </w:tcBorders>
          </w:tcPr>
          <w:p w:rsidR="00107133" w:rsidRPr="009C48D2" w:rsidRDefault="00107133" w:rsidP="00010FEA">
            <w:pPr>
              <w:rPr>
                <w:rFonts w:eastAsia="Times New Roman"/>
                <w:szCs w:val="24"/>
                <w:lang w:val="lt-LT" w:eastAsia="lt-LT"/>
              </w:rPr>
            </w:pPr>
            <w:r w:rsidRPr="009C48D2">
              <w:rPr>
                <w:rFonts w:eastAsia="Times New Roman"/>
                <w:szCs w:val="24"/>
                <w:lang w:val="lt-LT" w:eastAsia="lt-LT"/>
              </w:rPr>
              <w:t> </w:t>
            </w:r>
          </w:p>
        </w:tc>
        <w:tc>
          <w:tcPr>
            <w:tcW w:w="1843" w:type="dxa"/>
            <w:tcBorders>
              <w:top w:val="nil"/>
              <w:left w:val="nil"/>
              <w:bottom w:val="single" w:sz="4" w:space="0" w:color="auto"/>
              <w:right w:val="single" w:sz="4" w:space="0" w:color="auto"/>
            </w:tcBorders>
          </w:tcPr>
          <w:p w:rsidR="00107133" w:rsidRPr="009C48D2" w:rsidRDefault="00107133" w:rsidP="00F57E6D">
            <w:pPr>
              <w:jc w:val="center"/>
              <w:rPr>
                <w:rFonts w:eastAsia="Times New Roman"/>
                <w:szCs w:val="24"/>
                <w:lang w:val="lt-LT" w:eastAsia="lt-LT"/>
              </w:rPr>
            </w:pPr>
          </w:p>
        </w:tc>
        <w:tc>
          <w:tcPr>
            <w:tcW w:w="2126" w:type="dxa"/>
            <w:tcBorders>
              <w:top w:val="nil"/>
              <w:left w:val="nil"/>
              <w:bottom w:val="single" w:sz="4" w:space="0" w:color="auto"/>
              <w:right w:val="single" w:sz="4" w:space="0" w:color="auto"/>
            </w:tcBorders>
          </w:tcPr>
          <w:p w:rsidR="00107133" w:rsidRPr="009C48D2" w:rsidRDefault="00107133" w:rsidP="00F57E6D">
            <w:pPr>
              <w:jc w:val="center"/>
              <w:rPr>
                <w:rFonts w:eastAsia="Times New Roman"/>
                <w:szCs w:val="24"/>
                <w:lang w:val="lt-LT" w:eastAsia="lt-LT"/>
              </w:rPr>
            </w:pPr>
          </w:p>
        </w:tc>
        <w:tc>
          <w:tcPr>
            <w:tcW w:w="1134" w:type="dxa"/>
            <w:tcBorders>
              <w:top w:val="nil"/>
              <w:left w:val="nil"/>
              <w:bottom w:val="single" w:sz="4" w:space="0" w:color="auto"/>
              <w:right w:val="single" w:sz="4" w:space="0" w:color="auto"/>
            </w:tcBorders>
          </w:tcPr>
          <w:p w:rsidR="00107133" w:rsidRDefault="00107133" w:rsidP="00010FEA">
            <w:pPr>
              <w:jc w:val="both"/>
              <w:rPr>
                <w:rFonts w:eastAsia="Times New Roman"/>
                <w:szCs w:val="24"/>
                <w:lang w:val="lt-LT" w:eastAsia="lt-LT"/>
              </w:rPr>
            </w:pPr>
          </w:p>
        </w:tc>
      </w:tr>
      <w:tr w:rsidR="00010FEA" w:rsidTr="00F57E6D">
        <w:trPr>
          <w:trHeight w:val="255"/>
        </w:trPr>
        <w:tc>
          <w:tcPr>
            <w:tcW w:w="1429" w:type="dxa"/>
            <w:tcBorders>
              <w:top w:val="single" w:sz="4" w:space="0" w:color="auto"/>
              <w:left w:val="single" w:sz="4" w:space="0" w:color="auto"/>
              <w:bottom w:val="single" w:sz="4" w:space="0" w:color="auto"/>
              <w:right w:val="single" w:sz="4" w:space="0" w:color="auto"/>
            </w:tcBorders>
            <w:shd w:val="clear" w:color="auto" w:fill="CCFFCC"/>
          </w:tcPr>
          <w:p w:rsidR="00010FEA" w:rsidRPr="009C48D2" w:rsidRDefault="00010FEA" w:rsidP="00010FEA">
            <w:pPr>
              <w:jc w:val="both"/>
              <w:rPr>
                <w:rFonts w:eastAsia="Times New Roman"/>
                <w:b/>
                <w:szCs w:val="24"/>
                <w:lang w:val="lt-LT" w:eastAsia="lt-LT"/>
              </w:rPr>
            </w:pPr>
            <w:r w:rsidRPr="009C48D2">
              <w:rPr>
                <w:rFonts w:eastAsia="Times New Roman"/>
                <w:b/>
                <w:szCs w:val="24"/>
                <w:lang w:val="lt-LT" w:eastAsia="lt-LT"/>
              </w:rPr>
              <w:t>2.2.1.1.1.30.</w:t>
            </w:r>
          </w:p>
        </w:tc>
        <w:tc>
          <w:tcPr>
            <w:tcW w:w="3544" w:type="dxa"/>
            <w:tcBorders>
              <w:top w:val="single" w:sz="4" w:space="0" w:color="auto"/>
              <w:left w:val="nil"/>
              <w:bottom w:val="single" w:sz="4" w:space="0" w:color="auto"/>
              <w:right w:val="nil"/>
            </w:tcBorders>
            <w:shd w:val="clear" w:color="auto" w:fill="CCFFCC"/>
          </w:tcPr>
          <w:p w:rsidR="00010FEA" w:rsidRPr="009C48D2" w:rsidRDefault="00010FEA" w:rsidP="00010FEA">
            <w:pPr>
              <w:rPr>
                <w:rFonts w:eastAsia="Times New Roman"/>
                <w:b/>
                <w:szCs w:val="24"/>
                <w:lang w:val="lt-LT" w:eastAsia="lt-LT"/>
              </w:rPr>
            </w:pPr>
            <w:r w:rsidRPr="009C48D2">
              <w:rPr>
                <w:rFonts w:eastAsia="Times New Roman"/>
                <w:b/>
                <w:szCs w:val="24"/>
                <w:lang w:val="lt-LT" w:eastAsia="lt-LT"/>
              </w:rPr>
              <w:t>Kitos paslaugos</w:t>
            </w:r>
          </w:p>
        </w:tc>
        <w:tc>
          <w:tcPr>
            <w:tcW w:w="1843" w:type="dxa"/>
            <w:tcBorders>
              <w:top w:val="single" w:sz="4" w:space="0" w:color="auto"/>
              <w:left w:val="single" w:sz="4" w:space="0" w:color="auto"/>
              <w:bottom w:val="single" w:sz="4" w:space="0" w:color="auto"/>
              <w:right w:val="single" w:sz="4" w:space="0" w:color="auto"/>
            </w:tcBorders>
            <w:shd w:val="clear" w:color="auto" w:fill="CCFFCC"/>
            <w:vAlign w:val="bottom"/>
          </w:tcPr>
          <w:p w:rsidR="00010FEA" w:rsidRPr="008A70F0" w:rsidRDefault="008A70F0" w:rsidP="008A70F0">
            <w:pPr>
              <w:jc w:val="center"/>
              <w:rPr>
                <w:szCs w:val="24"/>
                <w:lang w:val="lt-LT" w:eastAsia="lt-LT"/>
              </w:rPr>
            </w:pPr>
            <w:r w:rsidRPr="008A70F0">
              <w:rPr>
                <w:szCs w:val="24"/>
                <w:lang w:val="lt-LT" w:eastAsia="lt-LT"/>
              </w:rPr>
              <w:t>31</w:t>
            </w:r>
            <w:r w:rsidR="00D52F86" w:rsidRPr="008A70F0">
              <w:rPr>
                <w:szCs w:val="24"/>
                <w:lang w:val="lt-LT" w:eastAsia="lt-LT"/>
              </w:rPr>
              <w:t>00</w:t>
            </w:r>
          </w:p>
        </w:tc>
        <w:tc>
          <w:tcPr>
            <w:tcW w:w="2126" w:type="dxa"/>
            <w:tcBorders>
              <w:top w:val="single" w:sz="4" w:space="0" w:color="auto"/>
              <w:left w:val="nil"/>
              <w:bottom w:val="single" w:sz="4" w:space="0" w:color="auto"/>
              <w:right w:val="single" w:sz="4" w:space="0" w:color="auto"/>
            </w:tcBorders>
            <w:shd w:val="clear" w:color="auto" w:fill="CCFFCC"/>
            <w:vAlign w:val="bottom"/>
          </w:tcPr>
          <w:p w:rsidR="00010FEA" w:rsidRPr="009C48D2" w:rsidRDefault="003B5EAF" w:rsidP="00F57E6D">
            <w:pPr>
              <w:jc w:val="center"/>
              <w:rPr>
                <w:rFonts w:eastAsia="Times New Roman"/>
                <w:szCs w:val="24"/>
                <w:lang w:val="lt-LT" w:eastAsia="lt-LT"/>
              </w:rPr>
            </w:pPr>
            <w:r>
              <w:rPr>
                <w:rFonts w:eastAsia="Times New Roman"/>
                <w:szCs w:val="24"/>
                <w:lang w:val="lt-LT" w:eastAsia="lt-LT"/>
              </w:rPr>
              <w:t>162</w:t>
            </w:r>
            <w:r w:rsidR="00D52F86">
              <w:rPr>
                <w:rFonts w:eastAsia="Times New Roman"/>
                <w:szCs w:val="24"/>
                <w:lang w:val="lt-LT" w:eastAsia="lt-LT"/>
              </w:rPr>
              <w:t>0</w:t>
            </w:r>
          </w:p>
        </w:tc>
        <w:tc>
          <w:tcPr>
            <w:tcW w:w="1134" w:type="dxa"/>
            <w:tcBorders>
              <w:top w:val="single" w:sz="4" w:space="0" w:color="auto"/>
              <w:left w:val="nil"/>
              <w:bottom w:val="single" w:sz="4" w:space="0" w:color="auto"/>
              <w:right w:val="single" w:sz="4" w:space="0" w:color="auto"/>
            </w:tcBorders>
            <w:shd w:val="clear" w:color="auto" w:fill="CCFFCC"/>
            <w:vAlign w:val="bottom"/>
          </w:tcPr>
          <w:p w:rsidR="00010FEA" w:rsidRDefault="008A70F0" w:rsidP="003B5EAF">
            <w:pPr>
              <w:jc w:val="center"/>
              <w:rPr>
                <w:rFonts w:eastAsia="Times New Roman"/>
                <w:szCs w:val="24"/>
                <w:lang w:val="lt-LT" w:eastAsia="lt-LT"/>
              </w:rPr>
            </w:pPr>
            <w:r>
              <w:rPr>
                <w:rFonts w:eastAsia="Times New Roman"/>
                <w:szCs w:val="24"/>
                <w:lang w:val="lt-LT" w:eastAsia="lt-LT"/>
              </w:rPr>
              <w:t>14</w:t>
            </w:r>
            <w:r w:rsidR="00D52F86">
              <w:rPr>
                <w:rFonts w:eastAsia="Times New Roman"/>
                <w:szCs w:val="24"/>
                <w:lang w:val="lt-LT" w:eastAsia="lt-LT"/>
              </w:rPr>
              <w:t>60</w:t>
            </w:r>
          </w:p>
        </w:tc>
      </w:tr>
      <w:tr w:rsidR="00010FEA" w:rsidTr="00F57E6D">
        <w:trPr>
          <w:trHeight w:val="255"/>
        </w:trPr>
        <w:tc>
          <w:tcPr>
            <w:tcW w:w="1429" w:type="dxa"/>
            <w:vMerge w:val="restart"/>
            <w:tcBorders>
              <w:top w:val="nil"/>
              <w:left w:val="single" w:sz="4" w:space="0" w:color="auto"/>
              <w:bottom w:val="single" w:sz="4" w:space="0" w:color="000000"/>
              <w:right w:val="single" w:sz="4" w:space="0" w:color="auto"/>
            </w:tcBorders>
            <w:vAlign w:val="bottom"/>
          </w:tcPr>
          <w:p w:rsidR="00010FEA" w:rsidRPr="009C48D2" w:rsidRDefault="00010FEA" w:rsidP="00010FEA">
            <w:pPr>
              <w:jc w:val="center"/>
              <w:rPr>
                <w:rFonts w:eastAsia="Times New Roman"/>
                <w:szCs w:val="24"/>
                <w:lang w:val="lt-LT" w:eastAsia="lt-LT"/>
              </w:rPr>
            </w:pPr>
            <w:r w:rsidRPr="009C48D2">
              <w:rPr>
                <w:rFonts w:eastAsia="Times New Roman"/>
                <w:szCs w:val="24"/>
                <w:lang w:val="lt-LT" w:eastAsia="lt-LT"/>
              </w:rPr>
              <w:t> </w:t>
            </w:r>
          </w:p>
        </w:tc>
        <w:tc>
          <w:tcPr>
            <w:tcW w:w="3544" w:type="dxa"/>
            <w:tcBorders>
              <w:top w:val="nil"/>
              <w:left w:val="nil"/>
              <w:bottom w:val="single" w:sz="4" w:space="0" w:color="auto"/>
              <w:right w:val="nil"/>
            </w:tcBorders>
            <w:vAlign w:val="bottom"/>
          </w:tcPr>
          <w:p w:rsidR="00010FEA" w:rsidRPr="009C48D2" w:rsidRDefault="00010FEA" w:rsidP="00010FEA">
            <w:pPr>
              <w:rPr>
                <w:rFonts w:eastAsia="Times New Roman"/>
                <w:szCs w:val="24"/>
                <w:lang w:val="lt-LT" w:eastAsia="lt-LT"/>
              </w:rPr>
            </w:pPr>
            <w:r w:rsidRPr="009C48D2">
              <w:rPr>
                <w:rFonts w:eastAsia="Times New Roman"/>
                <w:szCs w:val="24"/>
                <w:lang w:val="lt-LT" w:eastAsia="lt-LT"/>
              </w:rPr>
              <w:t>Maitinimo paslaugos šeimų stovy</w:t>
            </w:r>
            <w:r w:rsidR="003B5EAF">
              <w:rPr>
                <w:rFonts w:eastAsia="Times New Roman"/>
                <w:szCs w:val="24"/>
                <w:lang w:val="lt-LT" w:eastAsia="lt-LT"/>
              </w:rPr>
              <w:t xml:space="preserve">klos metu: 1 žm. x 5 dienos x 12 </w:t>
            </w:r>
            <w:proofErr w:type="spellStart"/>
            <w:r w:rsidR="003B5EAF">
              <w:rPr>
                <w:rFonts w:eastAsia="Times New Roman"/>
                <w:szCs w:val="24"/>
                <w:lang w:val="lt-LT" w:eastAsia="lt-LT"/>
              </w:rPr>
              <w:t>Eur</w:t>
            </w:r>
            <w:proofErr w:type="spellEnd"/>
            <w:r w:rsidR="003B5EAF">
              <w:rPr>
                <w:rFonts w:eastAsia="Times New Roman"/>
                <w:szCs w:val="24"/>
                <w:lang w:val="lt-LT" w:eastAsia="lt-LT"/>
              </w:rPr>
              <w:t xml:space="preserve"> =6</w:t>
            </w:r>
            <w:r w:rsidRPr="009C48D2">
              <w:rPr>
                <w:rFonts w:eastAsia="Times New Roman"/>
                <w:szCs w:val="24"/>
                <w:lang w:val="lt-LT" w:eastAsia="lt-LT"/>
              </w:rPr>
              <w:t xml:space="preserve">0 </w:t>
            </w:r>
            <w:proofErr w:type="spellStart"/>
            <w:r w:rsidRPr="009C48D2">
              <w:rPr>
                <w:rFonts w:eastAsia="Times New Roman"/>
                <w:szCs w:val="24"/>
                <w:lang w:val="lt-LT" w:eastAsia="lt-LT"/>
              </w:rPr>
              <w:t>Eur</w:t>
            </w:r>
            <w:proofErr w:type="spellEnd"/>
            <w:r w:rsidRPr="009C48D2">
              <w:rPr>
                <w:rFonts w:eastAsia="Times New Roman"/>
                <w:szCs w:val="24"/>
                <w:lang w:val="lt-LT" w:eastAsia="lt-LT"/>
              </w:rPr>
              <w:t>.,</w:t>
            </w:r>
          </w:p>
          <w:p w:rsidR="00010FEA" w:rsidRPr="009C48D2" w:rsidRDefault="003B5EAF" w:rsidP="00010FEA">
            <w:pPr>
              <w:rPr>
                <w:rFonts w:eastAsia="Times New Roman"/>
                <w:szCs w:val="24"/>
                <w:lang w:val="lt-LT" w:eastAsia="lt-LT"/>
              </w:rPr>
            </w:pPr>
            <w:r>
              <w:rPr>
                <w:rFonts w:eastAsia="Times New Roman"/>
                <w:szCs w:val="24"/>
                <w:lang w:val="lt-LT" w:eastAsia="lt-LT"/>
              </w:rPr>
              <w:t xml:space="preserve">45 žmonių x 60 </w:t>
            </w:r>
            <w:proofErr w:type="spellStart"/>
            <w:r>
              <w:rPr>
                <w:rFonts w:eastAsia="Times New Roman"/>
                <w:szCs w:val="24"/>
                <w:lang w:val="lt-LT" w:eastAsia="lt-LT"/>
              </w:rPr>
              <w:t>Eur</w:t>
            </w:r>
            <w:proofErr w:type="spellEnd"/>
            <w:r>
              <w:rPr>
                <w:rFonts w:eastAsia="Times New Roman"/>
                <w:szCs w:val="24"/>
                <w:lang w:val="lt-LT" w:eastAsia="lt-LT"/>
              </w:rPr>
              <w:t>. = 27</w:t>
            </w:r>
            <w:r w:rsidR="00010FEA" w:rsidRPr="009C48D2">
              <w:rPr>
                <w:rFonts w:eastAsia="Times New Roman"/>
                <w:szCs w:val="24"/>
                <w:lang w:val="lt-LT" w:eastAsia="lt-LT"/>
              </w:rPr>
              <w:t xml:space="preserve">00 </w:t>
            </w:r>
            <w:proofErr w:type="spellStart"/>
            <w:r w:rsidR="00010FEA" w:rsidRPr="009C48D2">
              <w:rPr>
                <w:rFonts w:eastAsia="Times New Roman"/>
                <w:szCs w:val="24"/>
                <w:lang w:val="lt-LT" w:eastAsia="lt-LT"/>
              </w:rPr>
              <w:t>Eur</w:t>
            </w:r>
            <w:proofErr w:type="spellEnd"/>
            <w:r w:rsidR="00010FEA" w:rsidRPr="009C48D2">
              <w:rPr>
                <w:rFonts w:eastAsia="Times New Roman"/>
                <w:szCs w:val="24"/>
                <w:lang w:val="lt-LT" w:eastAsia="lt-LT"/>
              </w:rPr>
              <w:t>.</w:t>
            </w:r>
          </w:p>
        </w:tc>
        <w:tc>
          <w:tcPr>
            <w:tcW w:w="1843" w:type="dxa"/>
            <w:tcBorders>
              <w:top w:val="nil"/>
              <w:left w:val="single" w:sz="4" w:space="0" w:color="auto"/>
              <w:bottom w:val="single" w:sz="4" w:space="0" w:color="auto"/>
              <w:right w:val="single" w:sz="4" w:space="0" w:color="auto"/>
            </w:tcBorders>
            <w:vAlign w:val="bottom"/>
          </w:tcPr>
          <w:p w:rsidR="00010FEA" w:rsidRPr="009C48D2" w:rsidRDefault="003B5EAF" w:rsidP="00F57E6D">
            <w:pPr>
              <w:jc w:val="center"/>
              <w:rPr>
                <w:rFonts w:eastAsia="Times New Roman"/>
                <w:szCs w:val="24"/>
                <w:lang w:val="lt-LT" w:eastAsia="lt-LT"/>
              </w:rPr>
            </w:pPr>
            <w:r>
              <w:rPr>
                <w:rFonts w:eastAsia="Times New Roman"/>
                <w:szCs w:val="24"/>
                <w:lang w:val="lt-LT" w:eastAsia="lt-LT"/>
              </w:rPr>
              <w:t>17</w:t>
            </w:r>
            <w:r w:rsidR="00010FEA" w:rsidRPr="009C48D2">
              <w:rPr>
                <w:rFonts w:eastAsia="Times New Roman"/>
                <w:szCs w:val="24"/>
                <w:lang w:val="lt-LT" w:eastAsia="lt-LT"/>
              </w:rPr>
              <w:t>00</w:t>
            </w:r>
          </w:p>
        </w:tc>
        <w:tc>
          <w:tcPr>
            <w:tcW w:w="2126" w:type="dxa"/>
            <w:tcBorders>
              <w:top w:val="nil"/>
              <w:left w:val="nil"/>
              <w:bottom w:val="single" w:sz="4" w:space="0" w:color="auto"/>
              <w:right w:val="single" w:sz="4" w:space="0" w:color="auto"/>
            </w:tcBorders>
            <w:vAlign w:val="bottom"/>
          </w:tcPr>
          <w:p w:rsidR="00010FEA" w:rsidRPr="009C48D2" w:rsidRDefault="00010FEA" w:rsidP="00F57E6D">
            <w:pPr>
              <w:jc w:val="center"/>
              <w:rPr>
                <w:rFonts w:eastAsia="Times New Roman"/>
                <w:szCs w:val="24"/>
                <w:lang w:val="lt-LT" w:eastAsia="lt-LT"/>
              </w:rPr>
            </w:pPr>
            <w:r w:rsidRPr="009C48D2">
              <w:rPr>
                <w:rFonts w:eastAsia="Times New Roman"/>
                <w:szCs w:val="24"/>
                <w:lang w:val="lt-LT" w:eastAsia="lt-LT"/>
              </w:rPr>
              <w:t>1000</w:t>
            </w:r>
          </w:p>
        </w:tc>
        <w:tc>
          <w:tcPr>
            <w:tcW w:w="1134" w:type="dxa"/>
            <w:tcBorders>
              <w:top w:val="nil"/>
              <w:left w:val="nil"/>
              <w:bottom w:val="single" w:sz="4" w:space="0" w:color="auto"/>
              <w:right w:val="single" w:sz="4" w:space="0" w:color="auto"/>
            </w:tcBorders>
            <w:vAlign w:val="bottom"/>
          </w:tcPr>
          <w:p w:rsidR="00010FEA" w:rsidRDefault="00010FEA" w:rsidP="00010FEA">
            <w:pPr>
              <w:rPr>
                <w:rFonts w:eastAsia="Times New Roman"/>
                <w:szCs w:val="24"/>
                <w:lang w:val="lt-LT" w:eastAsia="lt-LT"/>
              </w:rPr>
            </w:pPr>
          </w:p>
        </w:tc>
      </w:tr>
      <w:tr w:rsidR="00010FEA" w:rsidTr="00F57E6D">
        <w:trPr>
          <w:trHeight w:val="255"/>
        </w:trPr>
        <w:tc>
          <w:tcPr>
            <w:tcW w:w="1429" w:type="dxa"/>
            <w:vMerge/>
            <w:tcBorders>
              <w:top w:val="nil"/>
              <w:left w:val="single" w:sz="4" w:space="0" w:color="auto"/>
              <w:bottom w:val="single" w:sz="4" w:space="0" w:color="000000"/>
              <w:right w:val="single" w:sz="4" w:space="0" w:color="auto"/>
            </w:tcBorders>
            <w:vAlign w:val="center"/>
          </w:tcPr>
          <w:p w:rsidR="00010FEA" w:rsidRPr="009C48D2" w:rsidRDefault="00010FEA" w:rsidP="00010FEA">
            <w:pPr>
              <w:rPr>
                <w:rFonts w:eastAsia="Times New Roman"/>
                <w:szCs w:val="24"/>
                <w:lang w:val="lt-LT" w:eastAsia="lt-LT"/>
              </w:rPr>
            </w:pPr>
          </w:p>
        </w:tc>
        <w:tc>
          <w:tcPr>
            <w:tcW w:w="3544" w:type="dxa"/>
            <w:tcBorders>
              <w:top w:val="nil"/>
              <w:left w:val="nil"/>
              <w:bottom w:val="single" w:sz="4" w:space="0" w:color="auto"/>
              <w:right w:val="nil"/>
            </w:tcBorders>
            <w:vAlign w:val="bottom"/>
          </w:tcPr>
          <w:p w:rsidR="00010FEA" w:rsidRPr="009C48D2" w:rsidRDefault="00010FEA" w:rsidP="00010FEA">
            <w:pPr>
              <w:rPr>
                <w:rFonts w:eastAsia="Times New Roman"/>
                <w:szCs w:val="24"/>
                <w:lang w:val="lt-LT" w:eastAsia="lt-LT"/>
              </w:rPr>
            </w:pPr>
            <w:r w:rsidRPr="009C48D2">
              <w:rPr>
                <w:rFonts w:eastAsia="Times New Roman"/>
                <w:szCs w:val="24"/>
                <w:lang w:val="lt-LT" w:eastAsia="lt-LT"/>
              </w:rPr>
              <w:t xml:space="preserve">Apgyvendinimo paslaugos stovykloje: </w:t>
            </w:r>
          </w:p>
          <w:p w:rsidR="00010FEA" w:rsidRPr="009C48D2" w:rsidRDefault="00107133" w:rsidP="00010FEA">
            <w:pPr>
              <w:rPr>
                <w:rFonts w:eastAsia="Times New Roman"/>
                <w:szCs w:val="24"/>
                <w:lang w:val="lt-LT" w:eastAsia="lt-LT"/>
              </w:rPr>
            </w:pPr>
            <w:r w:rsidRPr="009C48D2">
              <w:rPr>
                <w:rFonts w:eastAsia="Times New Roman"/>
                <w:szCs w:val="24"/>
                <w:lang w:val="lt-LT" w:eastAsia="lt-LT"/>
              </w:rPr>
              <w:t>1 žm</w:t>
            </w:r>
            <w:r w:rsidR="003B5EAF">
              <w:rPr>
                <w:rFonts w:eastAsia="Times New Roman"/>
                <w:szCs w:val="24"/>
                <w:lang w:val="lt-LT" w:eastAsia="lt-LT"/>
              </w:rPr>
              <w:t xml:space="preserve">. x 4 naktys x 14 </w:t>
            </w:r>
            <w:proofErr w:type="spellStart"/>
            <w:r w:rsidR="003B5EAF">
              <w:rPr>
                <w:rFonts w:eastAsia="Times New Roman"/>
                <w:szCs w:val="24"/>
                <w:lang w:val="lt-LT" w:eastAsia="lt-LT"/>
              </w:rPr>
              <w:t>Eur</w:t>
            </w:r>
            <w:proofErr w:type="spellEnd"/>
            <w:r w:rsidR="003B5EAF">
              <w:rPr>
                <w:rFonts w:eastAsia="Times New Roman"/>
                <w:szCs w:val="24"/>
                <w:lang w:val="lt-LT" w:eastAsia="lt-LT"/>
              </w:rPr>
              <w:t>. = 56</w:t>
            </w:r>
            <w:r w:rsidR="00010FEA" w:rsidRPr="009C48D2">
              <w:rPr>
                <w:rFonts w:eastAsia="Times New Roman"/>
                <w:szCs w:val="24"/>
                <w:lang w:val="lt-LT" w:eastAsia="lt-LT"/>
              </w:rPr>
              <w:t xml:space="preserve"> </w:t>
            </w:r>
            <w:proofErr w:type="spellStart"/>
            <w:r w:rsidR="00010FEA" w:rsidRPr="009C48D2">
              <w:rPr>
                <w:rFonts w:eastAsia="Times New Roman"/>
                <w:szCs w:val="24"/>
                <w:lang w:val="lt-LT" w:eastAsia="lt-LT"/>
              </w:rPr>
              <w:t>Eur</w:t>
            </w:r>
            <w:proofErr w:type="spellEnd"/>
            <w:r w:rsidR="00010FEA" w:rsidRPr="009C48D2">
              <w:rPr>
                <w:rFonts w:eastAsia="Times New Roman"/>
                <w:szCs w:val="24"/>
                <w:lang w:val="lt-LT" w:eastAsia="lt-LT"/>
              </w:rPr>
              <w:t>.;</w:t>
            </w:r>
          </w:p>
          <w:p w:rsidR="00010FEA" w:rsidRPr="009C48D2" w:rsidRDefault="003B5EAF" w:rsidP="00010FEA">
            <w:pPr>
              <w:rPr>
                <w:rFonts w:eastAsia="Times New Roman"/>
                <w:szCs w:val="24"/>
                <w:lang w:val="lt-LT" w:eastAsia="lt-LT"/>
              </w:rPr>
            </w:pPr>
            <w:r>
              <w:rPr>
                <w:rFonts w:eastAsia="Times New Roman"/>
                <w:szCs w:val="24"/>
                <w:lang w:val="lt-LT" w:eastAsia="lt-LT"/>
              </w:rPr>
              <w:t>45 žmonių x 56</w:t>
            </w:r>
            <w:r w:rsidR="00010FEA" w:rsidRPr="009C48D2">
              <w:rPr>
                <w:rFonts w:eastAsia="Times New Roman"/>
                <w:szCs w:val="24"/>
                <w:lang w:val="lt-LT" w:eastAsia="lt-LT"/>
              </w:rPr>
              <w:t xml:space="preserve"> </w:t>
            </w:r>
            <w:proofErr w:type="spellStart"/>
            <w:r w:rsidR="00010FEA" w:rsidRPr="009C48D2">
              <w:rPr>
                <w:rFonts w:eastAsia="Times New Roman"/>
                <w:szCs w:val="24"/>
                <w:lang w:val="lt-LT" w:eastAsia="lt-LT"/>
              </w:rPr>
              <w:t>Eur</w:t>
            </w:r>
            <w:proofErr w:type="spellEnd"/>
            <w:r w:rsidR="00010FEA" w:rsidRPr="009C48D2">
              <w:rPr>
                <w:rFonts w:eastAsia="Times New Roman"/>
                <w:szCs w:val="24"/>
                <w:lang w:val="lt-LT" w:eastAsia="lt-LT"/>
              </w:rPr>
              <w:t>. = 2</w:t>
            </w:r>
            <w:r>
              <w:rPr>
                <w:rFonts w:eastAsia="Times New Roman"/>
                <w:szCs w:val="24"/>
                <w:lang w:val="lt-LT" w:eastAsia="lt-LT"/>
              </w:rPr>
              <w:t>52</w:t>
            </w:r>
            <w:r w:rsidR="00010FEA" w:rsidRPr="009C48D2">
              <w:rPr>
                <w:rFonts w:eastAsia="Times New Roman"/>
                <w:szCs w:val="24"/>
                <w:lang w:val="lt-LT" w:eastAsia="lt-LT"/>
              </w:rPr>
              <w:t xml:space="preserve">0 </w:t>
            </w:r>
            <w:proofErr w:type="spellStart"/>
            <w:r w:rsidR="00010FEA" w:rsidRPr="009C48D2">
              <w:rPr>
                <w:rFonts w:eastAsia="Times New Roman"/>
                <w:szCs w:val="24"/>
                <w:lang w:val="lt-LT" w:eastAsia="lt-LT"/>
              </w:rPr>
              <w:t>Eur</w:t>
            </w:r>
            <w:proofErr w:type="spellEnd"/>
            <w:r w:rsidR="00010FEA" w:rsidRPr="009C48D2">
              <w:rPr>
                <w:rFonts w:eastAsia="Times New Roman"/>
                <w:szCs w:val="24"/>
                <w:lang w:val="lt-LT" w:eastAsia="lt-LT"/>
              </w:rPr>
              <w:t>.</w:t>
            </w:r>
          </w:p>
        </w:tc>
        <w:tc>
          <w:tcPr>
            <w:tcW w:w="1843" w:type="dxa"/>
            <w:tcBorders>
              <w:top w:val="nil"/>
              <w:left w:val="single" w:sz="4" w:space="0" w:color="auto"/>
              <w:bottom w:val="single" w:sz="4" w:space="0" w:color="auto"/>
              <w:right w:val="single" w:sz="4" w:space="0" w:color="auto"/>
            </w:tcBorders>
            <w:vAlign w:val="bottom"/>
          </w:tcPr>
          <w:p w:rsidR="00010FEA" w:rsidRPr="009C48D2" w:rsidRDefault="008A70F0" w:rsidP="00F57E6D">
            <w:pPr>
              <w:jc w:val="center"/>
              <w:rPr>
                <w:rFonts w:eastAsia="Times New Roman"/>
                <w:szCs w:val="24"/>
                <w:lang w:val="lt-LT" w:eastAsia="lt-LT"/>
              </w:rPr>
            </w:pPr>
            <w:r>
              <w:rPr>
                <w:rFonts w:eastAsia="Times New Roman"/>
                <w:szCs w:val="24"/>
                <w:lang w:val="lt-LT" w:eastAsia="lt-LT"/>
              </w:rPr>
              <w:t>14</w:t>
            </w:r>
            <w:r w:rsidR="00010FEA" w:rsidRPr="009C48D2">
              <w:rPr>
                <w:rFonts w:eastAsia="Times New Roman"/>
                <w:szCs w:val="24"/>
                <w:lang w:val="lt-LT" w:eastAsia="lt-LT"/>
              </w:rPr>
              <w:t>00</w:t>
            </w:r>
          </w:p>
        </w:tc>
        <w:tc>
          <w:tcPr>
            <w:tcW w:w="2126" w:type="dxa"/>
            <w:tcBorders>
              <w:top w:val="nil"/>
              <w:left w:val="nil"/>
              <w:bottom w:val="single" w:sz="4" w:space="0" w:color="auto"/>
              <w:right w:val="single" w:sz="4" w:space="0" w:color="auto"/>
            </w:tcBorders>
            <w:vAlign w:val="bottom"/>
          </w:tcPr>
          <w:p w:rsidR="00010FEA" w:rsidRPr="009C48D2" w:rsidRDefault="003B5EAF" w:rsidP="00F57E6D">
            <w:pPr>
              <w:jc w:val="center"/>
              <w:rPr>
                <w:rFonts w:eastAsia="Times New Roman"/>
                <w:szCs w:val="24"/>
                <w:lang w:val="lt-LT" w:eastAsia="lt-LT"/>
              </w:rPr>
            </w:pPr>
            <w:r>
              <w:rPr>
                <w:rFonts w:eastAsia="Times New Roman"/>
                <w:szCs w:val="24"/>
                <w:lang w:val="lt-LT" w:eastAsia="lt-LT"/>
              </w:rPr>
              <w:t>62</w:t>
            </w:r>
            <w:r w:rsidR="00010FEA" w:rsidRPr="009C48D2">
              <w:rPr>
                <w:rFonts w:eastAsia="Times New Roman"/>
                <w:szCs w:val="24"/>
                <w:lang w:val="lt-LT" w:eastAsia="lt-LT"/>
              </w:rPr>
              <w:t>0</w:t>
            </w:r>
          </w:p>
        </w:tc>
        <w:tc>
          <w:tcPr>
            <w:tcW w:w="1134" w:type="dxa"/>
            <w:tcBorders>
              <w:top w:val="nil"/>
              <w:left w:val="nil"/>
              <w:bottom w:val="single" w:sz="4" w:space="0" w:color="auto"/>
              <w:right w:val="single" w:sz="4" w:space="0" w:color="auto"/>
            </w:tcBorders>
            <w:vAlign w:val="bottom"/>
          </w:tcPr>
          <w:p w:rsidR="00010FEA" w:rsidRDefault="008A70F0" w:rsidP="00010FEA">
            <w:pPr>
              <w:rPr>
                <w:rFonts w:eastAsia="Times New Roman"/>
                <w:szCs w:val="24"/>
                <w:lang w:val="lt-LT" w:eastAsia="lt-LT"/>
              </w:rPr>
            </w:pPr>
            <w:r>
              <w:rPr>
                <w:rFonts w:eastAsia="Times New Roman"/>
                <w:szCs w:val="24"/>
                <w:lang w:val="lt-LT" w:eastAsia="lt-LT"/>
              </w:rPr>
              <w:t>500</w:t>
            </w:r>
          </w:p>
        </w:tc>
      </w:tr>
      <w:tr w:rsidR="00010FEA" w:rsidTr="00F57E6D">
        <w:trPr>
          <w:trHeight w:val="255"/>
        </w:trPr>
        <w:tc>
          <w:tcPr>
            <w:tcW w:w="1429" w:type="dxa"/>
            <w:vMerge/>
            <w:tcBorders>
              <w:top w:val="nil"/>
              <w:left w:val="single" w:sz="4" w:space="0" w:color="auto"/>
              <w:bottom w:val="single" w:sz="4" w:space="0" w:color="000000"/>
              <w:right w:val="single" w:sz="4" w:space="0" w:color="auto"/>
            </w:tcBorders>
            <w:vAlign w:val="center"/>
          </w:tcPr>
          <w:p w:rsidR="00010FEA" w:rsidRPr="009C48D2" w:rsidRDefault="00010FEA" w:rsidP="00010FEA">
            <w:pPr>
              <w:rPr>
                <w:rFonts w:eastAsia="Times New Roman"/>
                <w:szCs w:val="24"/>
                <w:lang w:val="lt-LT" w:eastAsia="lt-LT"/>
              </w:rPr>
            </w:pPr>
          </w:p>
        </w:tc>
        <w:tc>
          <w:tcPr>
            <w:tcW w:w="3544" w:type="dxa"/>
            <w:tcBorders>
              <w:top w:val="nil"/>
              <w:left w:val="nil"/>
              <w:bottom w:val="single" w:sz="4" w:space="0" w:color="auto"/>
              <w:right w:val="single" w:sz="4" w:space="0" w:color="auto"/>
            </w:tcBorders>
            <w:vAlign w:val="bottom"/>
          </w:tcPr>
          <w:p w:rsidR="009C48D2" w:rsidRPr="009C48D2" w:rsidRDefault="009C48D2" w:rsidP="00010FEA">
            <w:pPr>
              <w:rPr>
                <w:rFonts w:eastAsia="Times New Roman"/>
                <w:szCs w:val="24"/>
                <w:lang w:val="lt-LT" w:eastAsia="lt-LT"/>
              </w:rPr>
            </w:pPr>
            <w:r w:rsidRPr="009C48D2">
              <w:rPr>
                <w:rFonts w:eastAsia="Times New Roman"/>
                <w:szCs w:val="24"/>
                <w:lang w:val="lt-LT" w:eastAsia="lt-LT"/>
              </w:rPr>
              <w:t>Transporto išlaidas apmoka patys dalyviai.</w:t>
            </w:r>
          </w:p>
        </w:tc>
        <w:tc>
          <w:tcPr>
            <w:tcW w:w="1843" w:type="dxa"/>
            <w:tcBorders>
              <w:top w:val="nil"/>
              <w:left w:val="nil"/>
              <w:bottom w:val="single" w:sz="4" w:space="0" w:color="auto"/>
              <w:right w:val="single" w:sz="4" w:space="0" w:color="auto"/>
            </w:tcBorders>
            <w:vAlign w:val="bottom"/>
          </w:tcPr>
          <w:p w:rsidR="00010FEA" w:rsidRPr="009C48D2" w:rsidRDefault="00010FEA" w:rsidP="00F57E6D">
            <w:pPr>
              <w:jc w:val="center"/>
              <w:rPr>
                <w:rFonts w:eastAsia="Times New Roman"/>
                <w:szCs w:val="24"/>
                <w:lang w:val="lt-LT" w:eastAsia="lt-LT"/>
              </w:rPr>
            </w:pPr>
          </w:p>
        </w:tc>
        <w:tc>
          <w:tcPr>
            <w:tcW w:w="2126" w:type="dxa"/>
            <w:tcBorders>
              <w:top w:val="nil"/>
              <w:left w:val="nil"/>
              <w:bottom w:val="single" w:sz="4" w:space="0" w:color="auto"/>
              <w:right w:val="single" w:sz="4" w:space="0" w:color="auto"/>
            </w:tcBorders>
            <w:vAlign w:val="bottom"/>
          </w:tcPr>
          <w:p w:rsidR="00010FEA" w:rsidRPr="009C48D2" w:rsidRDefault="009C48D2" w:rsidP="00F57E6D">
            <w:pPr>
              <w:jc w:val="center"/>
              <w:rPr>
                <w:rFonts w:eastAsia="Times New Roman"/>
                <w:szCs w:val="24"/>
                <w:lang w:val="lt-LT" w:eastAsia="lt-LT"/>
              </w:rPr>
            </w:pPr>
            <w:r w:rsidRPr="009C48D2">
              <w:rPr>
                <w:rFonts w:eastAsia="Times New Roman"/>
                <w:szCs w:val="24"/>
                <w:lang w:val="lt-LT" w:eastAsia="lt-LT"/>
              </w:rPr>
              <w:t>Moka patys dalyviai.</w:t>
            </w:r>
          </w:p>
        </w:tc>
        <w:tc>
          <w:tcPr>
            <w:tcW w:w="1134" w:type="dxa"/>
            <w:tcBorders>
              <w:top w:val="nil"/>
              <w:left w:val="nil"/>
              <w:bottom w:val="single" w:sz="4" w:space="0" w:color="auto"/>
              <w:right w:val="single" w:sz="4" w:space="0" w:color="auto"/>
            </w:tcBorders>
            <w:vAlign w:val="bottom"/>
          </w:tcPr>
          <w:p w:rsidR="00010FEA" w:rsidRDefault="00010FEA" w:rsidP="00010FEA">
            <w:pPr>
              <w:rPr>
                <w:rFonts w:eastAsia="Times New Roman"/>
                <w:szCs w:val="24"/>
                <w:lang w:val="en-GB" w:eastAsia="lt-LT"/>
              </w:rPr>
            </w:pPr>
          </w:p>
        </w:tc>
      </w:tr>
      <w:tr w:rsidR="00010FEA" w:rsidTr="00F57E6D">
        <w:trPr>
          <w:trHeight w:val="255"/>
        </w:trPr>
        <w:tc>
          <w:tcPr>
            <w:tcW w:w="1429" w:type="dxa"/>
            <w:vMerge/>
            <w:tcBorders>
              <w:top w:val="nil"/>
              <w:left w:val="single" w:sz="4" w:space="0" w:color="auto"/>
              <w:bottom w:val="single" w:sz="4" w:space="0" w:color="000000"/>
              <w:right w:val="single" w:sz="4" w:space="0" w:color="auto"/>
            </w:tcBorders>
            <w:vAlign w:val="center"/>
          </w:tcPr>
          <w:p w:rsidR="00010FEA" w:rsidRDefault="00010FEA" w:rsidP="00010FEA">
            <w:pPr>
              <w:rPr>
                <w:rFonts w:eastAsia="Times New Roman"/>
                <w:szCs w:val="24"/>
                <w:lang w:val="lt-LT" w:eastAsia="lt-LT"/>
              </w:rPr>
            </w:pPr>
          </w:p>
        </w:tc>
        <w:tc>
          <w:tcPr>
            <w:tcW w:w="3544" w:type="dxa"/>
            <w:tcBorders>
              <w:top w:val="nil"/>
              <w:left w:val="nil"/>
              <w:bottom w:val="single" w:sz="4" w:space="0" w:color="auto"/>
              <w:right w:val="single" w:sz="4" w:space="0" w:color="auto"/>
            </w:tcBorders>
            <w:vAlign w:val="bottom"/>
          </w:tcPr>
          <w:p w:rsidR="00010FEA" w:rsidRDefault="00010FEA" w:rsidP="00010FEA">
            <w:pPr>
              <w:rPr>
                <w:rFonts w:eastAsia="Times New Roman"/>
                <w:szCs w:val="24"/>
                <w:lang w:val="lt-LT" w:eastAsia="lt-LT"/>
              </w:rPr>
            </w:pPr>
          </w:p>
        </w:tc>
        <w:tc>
          <w:tcPr>
            <w:tcW w:w="1843" w:type="dxa"/>
            <w:tcBorders>
              <w:top w:val="nil"/>
              <w:left w:val="nil"/>
              <w:bottom w:val="single" w:sz="4" w:space="0" w:color="auto"/>
              <w:right w:val="single" w:sz="4" w:space="0" w:color="auto"/>
            </w:tcBorders>
            <w:vAlign w:val="bottom"/>
          </w:tcPr>
          <w:p w:rsidR="00010FEA" w:rsidRDefault="00010FEA" w:rsidP="00F57E6D">
            <w:pPr>
              <w:jc w:val="center"/>
              <w:rPr>
                <w:rFonts w:eastAsia="Times New Roman"/>
                <w:szCs w:val="24"/>
                <w:lang w:val="en-GB" w:eastAsia="lt-LT"/>
              </w:rPr>
            </w:pPr>
          </w:p>
        </w:tc>
        <w:tc>
          <w:tcPr>
            <w:tcW w:w="2126" w:type="dxa"/>
            <w:tcBorders>
              <w:top w:val="nil"/>
              <w:left w:val="nil"/>
              <w:bottom w:val="single" w:sz="4" w:space="0" w:color="auto"/>
              <w:right w:val="single" w:sz="4" w:space="0" w:color="auto"/>
            </w:tcBorders>
            <w:vAlign w:val="bottom"/>
          </w:tcPr>
          <w:p w:rsidR="00010FEA" w:rsidRDefault="00010FEA" w:rsidP="00F57E6D">
            <w:pPr>
              <w:jc w:val="center"/>
              <w:rPr>
                <w:rFonts w:eastAsia="Times New Roman"/>
                <w:szCs w:val="24"/>
                <w:lang w:val="en-GB" w:eastAsia="lt-LT"/>
              </w:rPr>
            </w:pPr>
          </w:p>
        </w:tc>
        <w:tc>
          <w:tcPr>
            <w:tcW w:w="1134" w:type="dxa"/>
            <w:tcBorders>
              <w:top w:val="nil"/>
              <w:left w:val="nil"/>
              <w:bottom w:val="single" w:sz="4" w:space="0" w:color="auto"/>
              <w:right w:val="single" w:sz="4" w:space="0" w:color="auto"/>
            </w:tcBorders>
            <w:vAlign w:val="bottom"/>
          </w:tcPr>
          <w:p w:rsidR="00010FEA" w:rsidRDefault="00010FEA" w:rsidP="00010FEA">
            <w:pPr>
              <w:rPr>
                <w:rFonts w:eastAsia="Times New Roman"/>
                <w:szCs w:val="24"/>
                <w:lang w:val="en-GB" w:eastAsia="lt-LT"/>
              </w:rPr>
            </w:pPr>
          </w:p>
        </w:tc>
      </w:tr>
      <w:tr w:rsidR="00010FEA" w:rsidTr="00F57E6D">
        <w:trPr>
          <w:trHeight w:val="255"/>
        </w:trPr>
        <w:tc>
          <w:tcPr>
            <w:tcW w:w="1429" w:type="dxa"/>
            <w:vMerge/>
            <w:tcBorders>
              <w:top w:val="nil"/>
              <w:left w:val="single" w:sz="4" w:space="0" w:color="auto"/>
              <w:bottom w:val="single" w:sz="4" w:space="0" w:color="000000"/>
              <w:right w:val="single" w:sz="4" w:space="0" w:color="auto"/>
            </w:tcBorders>
            <w:vAlign w:val="center"/>
          </w:tcPr>
          <w:p w:rsidR="00010FEA" w:rsidRDefault="00010FEA" w:rsidP="00010FEA">
            <w:pPr>
              <w:rPr>
                <w:rFonts w:eastAsia="Times New Roman"/>
                <w:szCs w:val="24"/>
                <w:lang w:val="lt-LT" w:eastAsia="lt-LT"/>
              </w:rPr>
            </w:pPr>
          </w:p>
        </w:tc>
        <w:tc>
          <w:tcPr>
            <w:tcW w:w="3544" w:type="dxa"/>
            <w:tcBorders>
              <w:top w:val="nil"/>
              <w:left w:val="nil"/>
              <w:bottom w:val="single" w:sz="4" w:space="0" w:color="auto"/>
              <w:right w:val="single" w:sz="4" w:space="0" w:color="auto"/>
            </w:tcBorders>
            <w:vAlign w:val="bottom"/>
          </w:tcPr>
          <w:p w:rsidR="00010FEA" w:rsidRDefault="009C48D2" w:rsidP="00010FEA">
            <w:pPr>
              <w:rPr>
                <w:rFonts w:eastAsia="Times New Roman"/>
                <w:szCs w:val="24"/>
                <w:lang w:val="lt-LT" w:eastAsia="lt-LT"/>
              </w:rPr>
            </w:pPr>
            <w:r>
              <w:rPr>
                <w:rFonts w:eastAsia="Times New Roman"/>
                <w:szCs w:val="24"/>
                <w:lang w:val="lt-LT" w:eastAsia="lt-LT"/>
              </w:rPr>
              <w:t xml:space="preserve">Pramoga pasiplaukiojimas </w:t>
            </w:r>
            <w:proofErr w:type="spellStart"/>
            <w:r>
              <w:rPr>
                <w:rFonts w:eastAsia="Times New Roman"/>
                <w:szCs w:val="24"/>
                <w:lang w:val="lt-LT" w:eastAsia="lt-LT"/>
              </w:rPr>
              <w:t>banglentėmis</w:t>
            </w:r>
            <w:proofErr w:type="spellEnd"/>
            <w:r w:rsidR="003B5EAF">
              <w:rPr>
                <w:rFonts w:eastAsia="Times New Roman"/>
                <w:szCs w:val="24"/>
                <w:lang w:val="lt-LT" w:eastAsia="lt-LT"/>
              </w:rPr>
              <w:t xml:space="preserve"> (vienos dienos užsiėmimai).</w:t>
            </w:r>
          </w:p>
        </w:tc>
        <w:tc>
          <w:tcPr>
            <w:tcW w:w="1843" w:type="dxa"/>
            <w:tcBorders>
              <w:top w:val="nil"/>
              <w:left w:val="nil"/>
              <w:bottom w:val="single" w:sz="4" w:space="0" w:color="auto"/>
              <w:right w:val="single" w:sz="4" w:space="0" w:color="auto"/>
            </w:tcBorders>
            <w:vAlign w:val="bottom"/>
          </w:tcPr>
          <w:p w:rsidR="00010FEA" w:rsidRDefault="00010FEA" w:rsidP="00F57E6D">
            <w:pPr>
              <w:jc w:val="center"/>
              <w:rPr>
                <w:rFonts w:eastAsia="Times New Roman"/>
                <w:szCs w:val="24"/>
                <w:lang w:val="lt-LT" w:eastAsia="lt-LT"/>
              </w:rPr>
            </w:pPr>
          </w:p>
        </w:tc>
        <w:tc>
          <w:tcPr>
            <w:tcW w:w="2126" w:type="dxa"/>
            <w:tcBorders>
              <w:top w:val="nil"/>
              <w:left w:val="nil"/>
              <w:bottom w:val="single" w:sz="4" w:space="0" w:color="auto"/>
              <w:right w:val="single" w:sz="4" w:space="0" w:color="auto"/>
            </w:tcBorders>
            <w:vAlign w:val="bottom"/>
          </w:tcPr>
          <w:p w:rsidR="00010FEA" w:rsidRDefault="00010FEA" w:rsidP="00F57E6D">
            <w:pPr>
              <w:jc w:val="center"/>
              <w:rPr>
                <w:rFonts w:eastAsia="Times New Roman"/>
                <w:szCs w:val="24"/>
                <w:lang w:val="lt-LT" w:eastAsia="lt-LT"/>
              </w:rPr>
            </w:pPr>
          </w:p>
        </w:tc>
        <w:tc>
          <w:tcPr>
            <w:tcW w:w="1134" w:type="dxa"/>
            <w:tcBorders>
              <w:top w:val="nil"/>
              <w:left w:val="nil"/>
              <w:bottom w:val="single" w:sz="4" w:space="0" w:color="auto"/>
              <w:right w:val="single" w:sz="4" w:space="0" w:color="auto"/>
            </w:tcBorders>
            <w:vAlign w:val="bottom"/>
          </w:tcPr>
          <w:p w:rsidR="00010FEA" w:rsidRDefault="003B5EAF" w:rsidP="003B5EAF">
            <w:pPr>
              <w:jc w:val="center"/>
              <w:rPr>
                <w:rFonts w:eastAsia="Times New Roman"/>
                <w:szCs w:val="24"/>
                <w:lang w:val="lt-LT" w:eastAsia="lt-LT"/>
              </w:rPr>
            </w:pPr>
            <w:r>
              <w:rPr>
                <w:rFonts w:eastAsia="Times New Roman"/>
                <w:szCs w:val="24"/>
                <w:lang w:val="lt-LT" w:eastAsia="lt-LT"/>
              </w:rPr>
              <w:t>960</w:t>
            </w:r>
          </w:p>
        </w:tc>
      </w:tr>
      <w:tr w:rsidR="00581485" w:rsidTr="00581485">
        <w:trPr>
          <w:trHeight w:val="375"/>
        </w:trPr>
        <w:tc>
          <w:tcPr>
            <w:tcW w:w="1429" w:type="dxa"/>
            <w:tcBorders>
              <w:top w:val="nil"/>
              <w:left w:val="nil"/>
              <w:bottom w:val="nil"/>
              <w:right w:val="nil"/>
            </w:tcBorders>
            <w:vAlign w:val="bottom"/>
          </w:tcPr>
          <w:p w:rsidR="00581485" w:rsidRDefault="00581485" w:rsidP="00010FEA">
            <w:pPr>
              <w:rPr>
                <w:rFonts w:eastAsia="Times New Roman"/>
                <w:szCs w:val="24"/>
                <w:lang w:val="lt-LT" w:eastAsia="lt-LT"/>
              </w:rPr>
            </w:pPr>
          </w:p>
        </w:tc>
        <w:tc>
          <w:tcPr>
            <w:tcW w:w="3544" w:type="dxa"/>
            <w:tcBorders>
              <w:top w:val="nil"/>
              <w:left w:val="nil"/>
              <w:bottom w:val="nil"/>
              <w:right w:val="nil"/>
            </w:tcBorders>
            <w:vAlign w:val="bottom"/>
          </w:tcPr>
          <w:p w:rsidR="00581485" w:rsidRDefault="00581485" w:rsidP="00010FEA">
            <w:pPr>
              <w:jc w:val="right"/>
              <w:rPr>
                <w:rFonts w:eastAsia="Times New Roman"/>
                <w:b/>
                <w:bCs/>
                <w:iCs/>
                <w:szCs w:val="24"/>
                <w:lang w:val="lt-LT" w:eastAsia="lt-LT"/>
              </w:rPr>
            </w:pPr>
            <w:r>
              <w:rPr>
                <w:rFonts w:eastAsia="Times New Roman"/>
                <w:b/>
                <w:bCs/>
                <w:iCs/>
                <w:szCs w:val="24"/>
                <w:lang w:val="lt-LT" w:eastAsia="lt-LT"/>
              </w:rPr>
              <w:t>Viską sudėjus</w:t>
            </w:r>
          </w:p>
        </w:tc>
        <w:tc>
          <w:tcPr>
            <w:tcW w:w="1843" w:type="dxa"/>
            <w:tcBorders>
              <w:top w:val="nil"/>
              <w:left w:val="single" w:sz="4" w:space="0" w:color="auto"/>
              <w:bottom w:val="single" w:sz="4" w:space="0" w:color="auto"/>
              <w:right w:val="single" w:sz="4" w:space="0" w:color="auto"/>
            </w:tcBorders>
            <w:vAlign w:val="bottom"/>
          </w:tcPr>
          <w:p w:rsidR="00581485" w:rsidRPr="00A32C5E" w:rsidRDefault="008A70F0" w:rsidP="00F57E6D">
            <w:pPr>
              <w:jc w:val="center"/>
              <w:rPr>
                <w:rFonts w:eastAsia="Times New Roman"/>
                <w:b/>
                <w:bCs/>
                <w:szCs w:val="24"/>
                <w:lang w:val="lt-LT" w:eastAsia="lt-LT"/>
              </w:rPr>
            </w:pPr>
            <w:r>
              <w:rPr>
                <w:rFonts w:eastAsia="Times New Roman"/>
                <w:b/>
                <w:bCs/>
                <w:szCs w:val="24"/>
                <w:lang w:val="lt-LT" w:eastAsia="lt-LT"/>
              </w:rPr>
              <w:t>36</w:t>
            </w:r>
            <w:r w:rsidR="00581485">
              <w:rPr>
                <w:rFonts w:eastAsia="Times New Roman"/>
                <w:b/>
                <w:bCs/>
                <w:szCs w:val="24"/>
                <w:lang w:val="lt-LT" w:eastAsia="lt-LT"/>
              </w:rPr>
              <w:t xml:space="preserve">00 </w:t>
            </w:r>
            <w:proofErr w:type="spellStart"/>
            <w:r w:rsidR="00581485">
              <w:rPr>
                <w:rFonts w:eastAsia="Times New Roman"/>
                <w:b/>
                <w:bCs/>
                <w:szCs w:val="24"/>
                <w:lang w:val="lt-LT" w:eastAsia="lt-LT"/>
              </w:rPr>
              <w:t>eur</w:t>
            </w:r>
            <w:proofErr w:type="spellEnd"/>
            <w:r w:rsidR="00581485">
              <w:rPr>
                <w:rFonts w:eastAsia="Times New Roman"/>
                <w:b/>
                <w:bCs/>
                <w:szCs w:val="24"/>
                <w:lang w:val="lt-LT" w:eastAsia="lt-LT"/>
              </w:rPr>
              <w:t>.</w:t>
            </w:r>
          </w:p>
        </w:tc>
        <w:tc>
          <w:tcPr>
            <w:tcW w:w="3260" w:type="dxa"/>
            <w:gridSpan w:val="2"/>
            <w:tcBorders>
              <w:top w:val="nil"/>
              <w:left w:val="nil"/>
              <w:bottom w:val="single" w:sz="4" w:space="0" w:color="auto"/>
              <w:right w:val="single" w:sz="4" w:space="0" w:color="auto"/>
            </w:tcBorders>
            <w:vAlign w:val="bottom"/>
          </w:tcPr>
          <w:p w:rsidR="00581485" w:rsidRDefault="008A70F0" w:rsidP="00F57E6D">
            <w:pPr>
              <w:jc w:val="center"/>
              <w:rPr>
                <w:rFonts w:eastAsia="Times New Roman"/>
                <w:b/>
                <w:bCs/>
                <w:szCs w:val="24"/>
                <w:lang w:val="en-GB" w:eastAsia="lt-LT"/>
              </w:rPr>
            </w:pPr>
            <w:r>
              <w:rPr>
                <w:rFonts w:eastAsia="Times New Roman"/>
                <w:b/>
                <w:bCs/>
                <w:szCs w:val="24"/>
                <w:lang w:val="en-GB" w:eastAsia="lt-LT"/>
              </w:rPr>
              <w:t>33</w:t>
            </w:r>
            <w:bookmarkStart w:id="0" w:name="_GoBack"/>
            <w:bookmarkEnd w:id="0"/>
            <w:r w:rsidR="00581485">
              <w:rPr>
                <w:rFonts w:eastAsia="Times New Roman"/>
                <w:b/>
                <w:bCs/>
                <w:szCs w:val="24"/>
                <w:lang w:val="en-GB" w:eastAsia="lt-LT"/>
              </w:rPr>
              <w:t xml:space="preserve">30 </w:t>
            </w:r>
            <w:proofErr w:type="spellStart"/>
            <w:r w:rsidR="00581485">
              <w:rPr>
                <w:rFonts w:eastAsia="Times New Roman"/>
                <w:b/>
                <w:bCs/>
                <w:szCs w:val="24"/>
                <w:lang w:val="en-GB" w:eastAsia="lt-LT"/>
              </w:rPr>
              <w:t>eur.</w:t>
            </w:r>
            <w:proofErr w:type="spellEnd"/>
          </w:p>
        </w:tc>
      </w:tr>
    </w:tbl>
    <w:p w:rsidR="00231CEB" w:rsidRDefault="00231CEB"/>
    <w:p w:rsidR="00F57E6D" w:rsidRDefault="00F57E6D" w:rsidP="003D7317">
      <w:pPr>
        <w:jc w:val="center"/>
        <w:rPr>
          <w:b/>
          <w:sz w:val="28"/>
          <w:szCs w:val="28"/>
          <w:lang w:val="lt-LT"/>
        </w:rPr>
      </w:pPr>
    </w:p>
    <w:p w:rsidR="00F57E6D" w:rsidRDefault="00F57E6D" w:rsidP="003D7317">
      <w:pPr>
        <w:jc w:val="center"/>
        <w:rPr>
          <w:b/>
          <w:sz w:val="28"/>
          <w:szCs w:val="28"/>
          <w:lang w:val="lt-LT"/>
        </w:rPr>
      </w:pPr>
    </w:p>
    <w:p w:rsidR="00231CEB" w:rsidRPr="003D7317" w:rsidRDefault="00231CEB" w:rsidP="003D7317">
      <w:pPr>
        <w:jc w:val="center"/>
        <w:rPr>
          <w:b/>
          <w:sz w:val="28"/>
          <w:szCs w:val="28"/>
          <w:lang w:val="lt-LT"/>
        </w:rPr>
      </w:pPr>
      <w:r w:rsidRPr="003D7317">
        <w:rPr>
          <w:b/>
          <w:sz w:val="28"/>
          <w:szCs w:val="28"/>
          <w:lang w:val="lt-LT"/>
        </w:rPr>
        <w:lastRenderedPageBreak/>
        <w:t>Šeimų atsiliepimai apie stovyklą.</w:t>
      </w:r>
    </w:p>
    <w:p w:rsidR="00231CEB" w:rsidRDefault="00231CEB">
      <w:pPr>
        <w:rPr>
          <w:lang w:val="lt-LT"/>
        </w:rPr>
      </w:pPr>
    </w:p>
    <w:p w:rsidR="00231CEB" w:rsidRPr="00F57E6D" w:rsidRDefault="00231CEB">
      <w:pPr>
        <w:rPr>
          <w:b/>
          <w:i/>
          <w:sz w:val="28"/>
          <w:szCs w:val="28"/>
          <w:lang w:val="lt-LT"/>
        </w:rPr>
      </w:pPr>
      <w:r w:rsidRPr="00F57E6D">
        <w:rPr>
          <w:b/>
          <w:i/>
          <w:sz w:val="28"/>
          <w:szCs w:val="28"/>
          <w:lang w:val="lt-LT"/>
        </w:rPr>
        <w:t>Pijaus, Aušros ir Arūno Adomėnų įspūdžiai.</w:t>
      </w:r>
    </w:p>
    <w:p w:rsidR="00231CEB" w:rsidRDefault="00231CEB">
      <w:pPr>
        <w:rPr>
          <w:lang w:val="lt-LT"/>
        </w:rPr>
      </w:pPr>
    </w:p>
    <w:p w:rsidR="003D7317" w:rsidRDefault="00231CEB" w:rsidP="003D7317">
      <w:pPr>
        <w:pStyle w:val="Standard"/>
        <w:jc w:val="both"/>
      </w:pPr>
      <w:r w:rsidRPr="00231CEB">
        <w:rPr>
          <w:noProof/>
          <w:lang w:val="en-US" w:eastAsia="en-US" w:bidi="ar-SA"/>
        </w:rPr>
        <w:drawing>
          <wp:anchor distT="0" distB="0" distL="114300" distR="114300" simplePos="0" relativeHeight="251660288" behindDoc="1" locked="0" layoutInCell="1" allowOverlap="1" wp14:anchorId="7E3CC213" wp14:editId="7BEE42D8">
            <wp:simplePos x="0" y="0"/>
            <wp:positionH relativeFrom="column">
              <wp:posOffset>4692015</wp:posOffset>
            </wp:positionH>
            <wp:positionV relativeFrom="paragraph">
              <wp:posOffset>1571625</wp:posOffset>
            </wp:positionV>
            <wp:extent cx="1704975" cy="3031787"/>
            <wp:effectExtent l="0" t="0" r="0" b="0"/>
            <wp:wrapTight wrapText="bothSides">
              <wp:wrapPolygon edited="0">
                <wp:start x="0" y="0"/>
                <wp:lineTo x="0" y="21446"/>
                <wp:lineTo x="21238" y="21446"/>
                <wp:lineTo x="21238" y="0"/>
                <wp:lineTo x="0" y="0"/>
              </wp:wrapPolygon>
            </wp:wrapTight>
            <wp:docPr id="4" name="Paveikslėlis 4" descr="C:\Users\Asus\Desktop\RPG Rėmėjų paieškos grupė\IMG_20160820_173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Desktop\RPG Rėmėjų paieškos grupė\IMG_20160820_1735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3031787"/>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Visada norim sugrįžti ten, kur geriausi prisiminimai, įspūdžiai, potyriai. Viena iš tokių vietų mūsų šeimai- tai </w:t>
      </w:r>
      <w:proofErr w:type="spellStart"/>
      <w:r>
        <w:t>Monciškės</w:t>
      </w:r>
      <w:proofErr w:type="spellEnd"/>
      <w:r>
        <w:t xml:space="preserve">. Norite sužinoti kodėl? Priežasčių labai daug. Viena iš jų ir tikrai svarbi yra ta, kad, kai tik atšyla oras, pradeda labiau šviesti saulė, mūsų ,,mažasis“ vis dažniau kartoja ,,jūra, jūra''. Jis žodžių pasako mažai, bet šitą žino. Tai reiškia, kad jau laikas ruoštis į </w:t>
      </w:r>
      <w:proofErr w:type="spellStart"/>
      <w:r>
        <w:t>Monciškes</w:t>
      </w:r>
      <w:proofErr w:type="spellEnd"/>
      <w:r>
        <w:t>. Čia graži gamta: jūra, smėlis, aplinka. Čia susirenka visi saviškiai, su savo nuoskaudomis, vargais ir džiaugsmais. Galim vienas kitą priimti tokius, kokie esam ir būti savimi, džiaugtis vaikais, bendrauti ir atostogauti. Čia mes visi pasijaučiam viena didelė šeima. Pradžioje vieni būna įtarūs, susikaustę, gal net pasimetę. Bet labai greitai atsipalaiduoja, ima bendrauti, šypsotis, drąsiau dalyvauti įvairiuose renginiuose, kuriuos sugalvoja ir padeda pravesti mūsų šauniosios mokyklos organizatorės. Mes matom, kad ir mūsų šaunuolis sūnus čia jaučiasi saugiai, atsipalaiduoja, stengiasi dalyvauti kartu su visais ir su mumis tėvais, bendrauja su vaikais. Ir mums ramu, kad jam čia gera. Mūsų šeima suartėja, pamiršta rūpesčius, sumažėja vidinis nerimas ir įtampa. Pradedame giliai ir atvirai įkvėpti ,,gryno, naujo“ oro. Ir tikrai nesvarbu ar šviečia saulė, ar lyja lietus, mes džiaugiamės kartu GYVENIMU. Mes maudomės jūroje, žaidžiame smėlyje, dalyvaujam įvairiuose žaidimuose, vakaronėse. Padedam vienas kitam prižiūrėti vaikus</w:t>
      </w:r>
    </w:p>
    <w:p w:rsidR="00231CEB" w:rsidRDefault="00231CEB" w:rsidP="003D7317">
      <w:pPr>
        <w:pStyle w:val="Standard"/>
        <w:jc w:val="both"/>
      </w:pPr>
      <w:r>
        <w:t xml:space="preserve"> ir būti savimi. Ir smagu, kai pamatome aplinkinių akyse džiaugsmo spindesį ir šypseną veide. Taip pat išmokstame ir tolerancijos vienas kitam, aplinkiniams bei kitokiems. Kartu atostogauja ir fizinę negalią turintys žmonės. Jie taip pat turi ir kitokių poreikių, nei sveikieji. Kadangi mes važiuojam į stovyklą nebe pirmą kartą, pastebim, kad bendraujam atviriau, draugiškiau. Ir aplinkinių įdėmūs žvilgsniai ar žodžiai būna retesni bei mažiau žeidžia. Mes visi mokomės bendrauti.</w:t>
      </w:r>
    </w:p>
    <w:p w:rsidR="00231CEB" w:rsidRDefault="00231CEB" w:rsidP="003D7317">
      <w:pPr>
        <w:pStyle w:val="Standard"/>
        <w:jc w:val="both"/>
      </w:pPr>
      <w:r>
        <w:t xml:space="preserve">  </w:t>
      </w:r>
      <w:r>
        <w:tab/>
        <w:t xml:space="preserve">Laikas stovykloje pralekia taip greitai, jog nepastebim, kad jau reikia išvažiuoti. Šeimos stovykla </w:t>
      </w:r>
      <w:proofErr w:type="spellStart"/>
      <w:r>
        <w:t>Monciškėse</w:t>
      </w:r>
      <w:proofErr w:type="spellEnd"/>
      <w:r>
        <w:t xml:space="preserve"> baigėsi.. Bet mes žinom, kad kitais metais vėl ruošimės, vėl susitiksim, vėl pasikrausim savo ,,baterijas“.</w:t>
      </w:r>
    </w:p>
    <w:p w:rsidR="00231CEB" w:rsidRDefault="00231CEB" w:rsidP="00231CEB">
      <w:pPr>
        <w:pStyle w:val="Standard"/>
      </w:pPr>
      <w:r>
        <w:tab/>
      </w:r>
      <w:r>
        <w:tab/>
      </w:r>
      <w:r>
        <w:tab/>
      </w:r>
      <w:r>
        <w:tab/>
      </w:r>
      <w:r>
        <w:tab/>
        <w:t>Pijus, Aušra ir Arūnas Adomėnai</w:t>
      </w:r>
    </w:p>
    <w:p w:rsidR="00231CEB" w:rsidRDefault="00231CEB">
      <w:pPr>
        <w:rPr>
          <w:lang w:val="lt-LT"/>
        </w:rPr>
      </w:pPr>
    </w:p>
    <w:p w:rsidR="00231CEB" w:rsidRDefault="00231CEB">
      <w:pPr>
        <w:rPr>
          <w:lang w:val="lt-LT"/>
        </w:rPr>
      </w:pPr>
    </w:p>
    <w:p w:rsidR="00231CEB" w:rsidRPr="00F57E6D" w:rsidRDefault="003D7317" w:rsidP="00231CEB">
      <w:pPr>
        <w:rPr>
          <w:b/>
          <w:bCs/>
          <w:i/>
          <w:sz w:val="28"/>
          <w:szCs w:val="28"/>
          <w:lang w:val="lt-LT"/>
        </w:rPr>
      </w:pPr>
      <w:r w:rsidRPr="00F57E6D">
        <w:rPr>
          <w:b/>
          <w:bCs/>
          <w:i/>
          <w:sz w:val="28"/>
          <w:szCs w:val="28"/>
          <w:lang w:val="lt-LT"/>
        </w:rPr>
        <w:t>Igno šeimos įspūdžiai.</w:t>
      </w:r>
    </w:p>
    <w:p w:rsidR="00231CEB" w:rsidRPr="00231CEB" w:rsidRDefault="003D7317" w:rsidP="00231CEB">
      <w:pPr>
        <w:rPr>
          <w:szCs w:val="24"/>
          <w:lang w:val="lt-LT"/>
        </w:rPr>
      </w:pPr>
      <w:r>
        <w:rPr>
          <w:noProof/>
          <w:sz w:val="32"/>
          <w:lang w:eastAsia="en-US"/>
        </w:rPr>
        <w:drawing>
          <wp:anchor distT="0" distB="0" distL="114300" distR="114300" simplePos="0" relativeHeight="251658240" behindDoc="1" locked="0" layoutInCell="1" allowOverlap="1" wp14:anchorId="25503BE7" wp14:editId="1216D201">
            <wp:simplePos x="0" y="0"/>
            <wp:positionH relativeFrom="column">
              <wp:posOffset>3469640</wp:posOffset>
            </wp:positionH>
            <wp:positionV relativeFrom="paragraph">
              <wp:posOffset>657225</wp:posOffset>
            </wp:positionV>
            <wp:extent cx="3254375" cy="1826260"/>
            <wp:effectExtent l="0" t="0" r="3175" b="2540"/>
            <wp:wrapTight wrapText="bothSides">
              <wp:wrapPolygon edited="0">
                <wp:start x="0" y="0"/>
                <wp:lineTo x="0" y="21405"/>
                <wp:lineTo x="21495" y="21405"/>
                <wp:lineTo x="21495" y="0"/>
                <wp:lineTo x="0" y="0"/>
              </wp:wrapPolygon>
            </wp:wrapTight>
            <wp:docPr id="1" name="Paveikslėlis 1" descr="stovyklos akimirk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vyklos akimirkos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4375" cy="1826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lang w:eastAsia="en-US"/>
        </w:rPr>
        <w:drawing>
          <wp:anchor distT="0" distB="0" distL="114300" distR="114300" simplePos="0" relativeHeight="251659264" behindDoc="1" locked="0" layoutInCell="1" allowOverlap="1" wp14:anchorId="2F14C3F6" wp14:editId="4AAE8C7C">
            <wp:simplePos x="0" y="0"/>
            <wp:positionH relativeFrom="column">
              <wp:posOffset>19050</wp:posOffset>
            </wp:positionH>
            <wp:positionV relativeFrom="paragraph">
              <wp:posOffset>657225</wp:posOffset>
            </wp:positionV>
            <wp:extent cx="3253105" cy="1828800"/>
            <wp:effectExtent l="0" t="0" r="4445" b="0"/>
            <wp:wrapTight wrapText="bothSides">
              <wp:wrapPolygon edited="0">
                <wp:start x="0" y="0"/>
                <wp:lineTo x="0" y="21375"/>
                <wp:lineTo x="21503" y="21375"/>
                <wp:lineTo x="21503" y="0"/>
                <wp:lineTo x="0" y="0"/>
              </wp:wrapPolygon>
            </wp:wrapTight>
            <wp:docPr id="3" name="Paveikslėlis 3" descr="Stovyklos akimirk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vyklos akimirk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310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CEB" w:rsidRPr="00231CEB">
        <w:rPr>
          <w:szCs w:val="24"/>
          <w:lang w:val="lt-LT"/>
        </w:rPr>
        <w:t xml:space="preserve">Stovykla </w:t>
      </w:r>
      <w:proofErr w:type="spellStart"/>
      <w:r w:rsidR="00231CEB" w:rsidRPr="00231CEB">
        <w:rPr>
          <w:szCs w:val="24"/>
          <w:lang w:val="lt-LT"/>
        </w:rPr>
        <w:t>Monciškėse</w:t>
      </w:r>
      <w:proofErr w:type="spellEnd"/>
      <w:r w:rsidR="00231CEB" w:rsidRPr="00231CEB">
        <w:rPr>
          <w:szCs w:val="24"/>
          <w:lang w:val="lt-LT"/>
        </w:rPr>
        <w:t xml:space="preserve"> Igną labai motyvuoja, skatina jį stengtis visus metus, kad vasarą važiuotų į stovyklą. Joje išbando daug naujų veiklų, kaip karatė, banglenčių sporto pamokėles ir daug </w:t>
      </w:r>
      <w:proofErr w:type="spellStart"/>
      <w:r w:rsidR="00231CEB" w:rsidRPr="00231CEB">
        <w:rPr>
          <w:szCs w:val="24"/>
          <w:lang w:val="lt-LT"/>
        </w:rPr>
        <w:t>idomių</w:t>
      </w:r>
      <w:proofErr w:type="spellEnd"/>
      <w:r w:rsidR="00231CEB" w:rsidRPr="00231CEB">
        <w:rPr>
          <w:szCs w:val="24"/>
          <w:lang w:val="lt-LT"/>
        </w:rPr>
        <w:t xml:space="preserve"> estafečių bei žaidimų.</w:t>
      </w:r>
    </w:p>
    <w:p w:rsidR="00231CEB" w:rsidRDefault="00231CEB" w:rsidP="00231CEB">
      <w:pPr>
        <w:jc w:val="both"/>
        <w:rPr>
          <w:sz w:val="32"/>
        </w:rPr>
      </w:pPr>
    </w:p>
    <w:p w:rsidR="00231CEB" w:rsidRDefault="00231CEB" w:rsidP="00231CEB">
      <w:pPr>
        <w:jc w:val="center"/>
        <w:rPr>
          <w:sz w:val="32"/>
          <w:lang w:val="lt-LT"/>
        </w:rPr>
      </w:pPr>
    </w:p>
    <w:p w:rsidR="00231CEB" w:rsidRDefault="00231CEB" w:rsidP="00231CEB">
      <w:pPr>
        <w:jc w:val="both"/>
        <w:rPr>
          <w:sz w:val="32"/>
          <w:lang w:val="lt-LT"/>
        </w:rPr>
      </w:pPr>
    </w:p>
    <w:p w:rsidR="009C48D2" w:rsidRDefault="009C48D2" w:rsidP="005838B4">
      <w:pPr>
        <w:rPr>
          <w:lang w:val="lt-LT"/>
        </w:rPr>
      </w:pPr>
    </w:p>
    <w:p w:rsidR="005838B4" w:rsidRPr="00F57E6D" w:rsidRDefault="003D7317" w:rsidP="005838B4">
      <w:pPr>
        <w:rPr>
          <w:b/>
          <w:i/>
          <w:sz w:val="28"/>
          <w:szCs w:val="28"/>
          <w:lang w:val="lt-LT"/>
        </w:rPr>
      </w:pPr>
      <w:r w:rsidRPr="00F57E6D">
        <w:rPr>
          <w:b/>
          <w:i/>
          <w:sz w:val="28"/>
          <w:szCs w:val="28"/>
          <w:lang w:val="lt-LT"/>
        </w:rPr>
        <w:lastRenderedPageBreak/>
        <w:t>Mindaugo šeimos atsiliepimai</w:t>
      </w:r>
      <w:r w:rsidR="005838B4" w:rsidRPr="00F57E6D">
        <w:rPr>
          <w:b/>
          <w:i/>
          <w:sz w:val="28"/>
          <w:szCs w:val="28"/>
          <w:lang w:val="lt-LT"/>
        </w:rPr>
        <w:t xml:space="preserve"> apie stovyklą.</w:t>
      </w:r>
    </w:p>
    <w:p w:rsidR="005838B4" w:rsidRPr="005838B4" w:rsidRDefault="005838B4" w:rsidP="005838B4">
      <w:pPr>
        <w:rPr>
          <w:lang w:val="lt-LT"/>
        </w:rPr>
      </w:pPr>
    </w:p>
    <w:p w:rsidR="005838B4" w:rsidRPr="005838B4" w:rsidRDefault="007E0109" w:rsidP="003D7317">
      <w:pPr>
        <w:ind w:firstLine="1296"/>
        <w:jc w:val="both"/>
        <w:rPr>
          <w:lang w:val="lt-LT"/>
        </w:rPr>
      </w:pPr>
      <w:r>
        <w:rPr>
          <w:noProof/>
          <w:lang w:eastAsia="en-US"/>
        </w:rPr>
        <w:drawing>
          <wp:anchor distT="0" distB="0" distL="114300" distR="114300" simplePos="0" relativeHeight="251662336" behindDoc="1" locked="0" layoutInCell="1" allowOverlap="1" wp14:anchorId="133E8154" wp14:editId="5FF4244B">
            <wp:simplePos x="0" y="0"/>
            <wp:positionH relativeFrom="column">
              <wp:posOffset>3491865</wp:posOffset>
            </wp:positionH>
            <wp:positionV relativeFrom="paragraph">
              <wp:posOffset>588645</wp:posOffset>
            </wp:positionV>
            <wp:extent cx="3057525" cy="2095500"/>
            <wp:effectExtent l="0" t="0" r="9525" b="0"/>
            <wp:wrapTight wrapText="bothSides">
              <wp:wrapPolygon edited="0">
                <wp:start x="0" y="0"/>
                <wp:lineTo x="0" y="21404"/>
                <wp:lineTo x="21533" y="21404"/>
                <wp:lineTo x="21533" y="0"/>
                <wp:lineTo x="0" y="0"/>
              </wp:wrapPolygon>
            </wp:wrapTight>
            <wp:docPr id="6" name="Paveikslėlis 6" descr="DSC_8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87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8B4" w:rsidRPr="005838B4">
        <w:rPr>
          <w:lang w:val="lt-LT"/>
        </w:rPr>
        <w:t xml:space="preserve">Tai buvo ne pirmi metai, kai dalyvavome šeimų stovykloje </w:t>
      </w:r>
      <w:proofErr w:type="spellStart"/>
      <w:r w:rsidR="005838B4" w:rsidRPr="005838B4">
        <w:rPr>
          <w:lang w:val="lt-LT"/>
        </w:rPr>
        <w:t>Monciškėse</w:t>
      </w:r>
      <w:proofErr w:type="spellEnd"/>
      <w:r w:rsidR="005838B4" w:rsidRPr="005838B4">
        <w:rPr>
          <w:lang w:val="lt-LT"/>
        </w:rPr>
        <w:t xml:space="preserve">. Galbūt atrodytų, kad jau viskas ten patirta ir pamatyta, tačiau kasmet būtent ši vieta pasiūlo mums naujų ir dar nepatirtų išgyvenimų. Ypač kai šeimoje auga neįgalus vaikas, kelionės tampa tikru iššūkiu, tačiau stovykla </w:t>
      </w:r>
      <w:proofErr w:type="spellStart"/>
      <w:r w:rsidR="005838B4" w:rsidRPr="005838B4">
        <w:rPr>
          <w:lang w:val="lt-LT"/>
        </w:rPr>
        <w:t>Monciškėse</w:t>
      </w:r>
      <w:proofErr w:type="spellEnd"/>
      <w:r w:rsidR="005838B4" w:rsidRPr="005838B4">
        <w:rPr>
          <w:lang w:val="lt-LT"/>
        </w:rPr>
        <w:t xml:space="preserve"> mūsų šeimoje yra visad laukiama. Kasmet ten mes patiriame įvairių nuotykių, išmokstame naujų įgūdžių ir susipažįstame su įdomiais žmonėmis. </w:t>
      </w:r>
    </w:p>
    <w:p w:rsidR="005838B4" w:rsidRPr="005838B4" w:rsidRDefault="007E0109" w:rsidP="003D7317">
      <w:pPr>
        <w:ind w:firstLine="1296"/>
        <w:jc w:val="both"/>
        <w:rPr>
          <w:lang w:val="lt-LT"/>
        </w:rPr>
      </w:pPr>
      <w:r>
        <w:rPr>
          <w:noProof/>
          <w:lang w:eastAsia="en-US"/>
        </w:rPr>
        <w:drawing>
          <wp:anchor distT="0" distB="0" distL="114300" distR="114300" simplePos="0" relativeHeight="251663360" behindDoc="1" locked="0" layoutInCell="1" allowOverlap="1" wp14:anchorId="6E3547EF" wp14:editId="0D158254">
            <wp:simplePos x="0" y="0"/>
            <wp:positionH relativeFrom="column">
              <wp:posOffset>-204470</wp:posOffset>
            </wp:positionH>
            <wp:positionV relativeFrom="paragraph">
              <wp:posOffset>2891790</wp:posOffset>
            </wp:positionV>
            <wp:extent cx="3876675" cy="2565400"/>
            <wp:effectExtent l="0" t="0" r="9525" b="6350"/>
            <wp:wrapTight wrapText="bothSides">
              <wp:wrapPolygon edited="0">
                <wp:start x="0" y="0"/>
                <wp:lineTo x="0" y="21493"/>
                <wp:lineTo x="21547" y="21493"/>
                <wp:lineTo x="21547" y="0"/>
                <wp:lineTo x="0" y="0"/>
              </wp:wrapPolygon>
            </wp:wrapTight>
            <wp:docPr id="5" name="Paveikslėlis 5" descr="DSC_8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88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6675" cy="256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8B4" w:rsidRPr="005838B4">
        <w:rPr>
          <w:lang w:val="lt-LT"/>
        </w:rPr>
        <w:t xml:space="preserve">Vasarą vykusioje stovykloje mums nesutrukdė prastas oras, kiekvieną dieną mokytojos buvo paruošusios programą ir stebindavo visus įvairiais žaidimais ir pramogomis. Dalyvaudamos tokiose programose ne tik mūsų bet ir kitos šeimos suartėja. Juk yra nepaprastai sunku įtraukti neįgalų vaiką į kasdienius žaidimus ir veiklas, o būtent čia kai susirenka daug šeimų su tokiomis pačiomis problemomis randami kompromisai. Žaidimais skatinamas komandinis darbas, ugdoma vaiko motorika bei gebėjimas bendrauti su aplinkiniais. Randama veikla atitinkanti kiekvieno pomėgius bei gebėjimus: nuo didžiulių burbulų pūtimo, blogo oro varymo dainomis ir įvairiais muzikos instrumentų garsais iki sportinių užsiėmimų su karate treneriu bei šių metų ryškiausiu mūsų šeimos nuotykiu – plaukiojimu banglentėmis. Bangų skrodimas jūroje turbūt buvo pats įsimintiniausias vasaros nuotykis. Vaikai nors iš pradžių nedrąsiai, tačiau noriai ropštėsi ant banglenčių ir profesionalų prižiūrimi plaukiojo, kol mamytės su šypsenomis stebėjo jų pasiekimus ir augantį norą plaukti dar ir dar. Tuo tarpu tėveliai nekantravo patys išmėginti šią pramogą ir nebijodami vis prastėjančio oro ėjo padėti vaikams lipti ant banglenčių ir mokintis. Ši pramoga nustebino visus: net nedrąsūs vaikai nekantravo dėtis specialius </w:t>
      </w:r>
      <w:proofErr w:type="spellStart"/>
      <w:r w:rsidR="005838B4" w:rsidRPr="005838B4">
        <w:rPr>
          <w:lang w:val="lt-LT"/>
        </w:rPr>
        <w:t>banglentininkų</w:t>
      </w:r>
      <w:proofErr w:type="spellEnd"/>
      <w:r w:rsidR="005838B4" w:rsidRPr="005838B4">
        <w:rPr>
          <w:lang w:val="lt-LT"/>
        </w:rPr>
        <w:t xml:space="preserve"> kostiumus, čiupti po banglentę ir pasinerti į malonumus. Ši pramoga visiems įsiminė ilgam, juk ne kasdien neįgalūs vaikai gali patirti tokius dalykus, taip pat tai įrodė tėveliams, jog jų vaikai vis dėl to nori ir gali apsiimti net ir tokia, atrodo, sudėtinga bei neįprasta veikla. </w:t>
      </w:r>
    </w:p>
    <w:p w:rsidR="005838B4" w:rsidRPr="005838B4" w:rsidRDefault="005838B4" w:rsidP="003D7317">
      <w:pPr>
        <w:ind w:firstLine="1296"/>
        <w:jc w:val="both"/>
        <w:rPr>
          <w:lang w:val="lt-LT"/>
        </w:rPr>
      </w:pPr>
      <w:r w:rsidRPr="005838B4">
        <w:rPr>
          <w:lang w:val="lt-LT"/>
        </w:rPr>
        <w:t xml:space="preserve">Džiugu matyti kaip kasmet ši stovykla susilaukia vis daugiau dėmesio, juk keliauti, mokytis ir patirti įvairius nuotykius nori kiekvienas, tačiau ne visiems tai yra taip lengva. Šeimų stovykla </w:t>
      </w:r>
      <w:proofErr w:type="spellStart"/>
      <w:r w:rsidRPr="005838B4">
        <w:rPr>
          <w:lang w:val="lt-LT"/>
        </w:rPr>
        <w:t>Monciškėse</w:t>
      </w:r>
      <w:proofErr w:type="spellEnd"/>
      <w:r w:rsidRPr="005838B4">
        <w:rPr>
          <w:lang w:val="lt-LT"/>
        </w:rPr>
        <w:t xml:space="preserve"> ne tik suartina neįgalių vaikų turinčias šeimas, bet ir ugdo jas kaip bendruomenę – skatina supratingumą, gebėjimą rūpintis ir užjausti vieni kitus bei stengtis kovoti prieš kylančius sunkumus kartu.</w:t>
      </w:r>
    </w:p>
    <w:p w:rsidR="005838B4" w:rsidRPr="005838B4" w:rsidRDefault="005838B4" w:rsidP="005838B4">
      <w:pPr>
        <w:ind w:firstLine="1296"/>
        <w:rPr>
          <w:lang w:val="lt-LT"/>
        </w:rPr>
      </w:pPr>
    </w:p>
    <w:p w:rsidR="005838B4" w:rsidRPr="005838B4" w:rsidRDefault="005838B4" w:rsidP="005838B4">
      <w:pPr>
        <w:widowControl/>
        <w:numPr>
          <w:ilvl w:val="0"/>
          <w:numId w:val="2"/>
        </w:numPr>
        <w:rPr>
          <w:lang w:val="lt-LT"/>
        </w:rPr>
      </w:pPr>
      <w:r w:rsidRPr="005838B4">
        <w:rPr>
          <w:lang w:val="lt-LT"/>
        </w:rPr>
        <w:t>Mindaugo šeima</w:t>
      </w:r>
    </w:p>
    <w:p w:rsidR="005838B4" w:rsidRDefault="005838B4" w:rsidP="005838B4"/>
    <w:p w:rsidR="00AD3AC4" w:rsidRPr="00231CEB" w:rsidRDefault="00AD3AC4" w:rsidP="00231CEB">
      <w:pPr>
        <w:rPr>
          <w:lang w:val="lt-LT"/>
        </w:rPr>
      </w:pPr>
    </w:p>
    <w:sectPr w:rsidR="00AD3AC4" w:rsidRPr="00231CEB" w:rsidSect="009C48D2">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3"/>
      <w:numFmt w:val="decimal"/>
      <w:suff w:val="space"/>
      <w:lvlText w:val="%1."/>
      <w:lvlJc w:val="left"/>
    </w:lvl>
  </w:abstractNum>
  <w:abstractNum w:abstractNumId="1">
    <w:nsid w:val="00394021"/>
    <w:multiLevelType w:val="hybridMultilevel"/>
    <w:tmpl w:val="023C2B86"/>
    <w:lvl w:ilvl="0" w:tplc="61D49434">
      <w:numFmt w:val="bullet"/>
      <w:lvlText w:val="–"/>
      <w:lvlJc w:val="left"/>
      <w:pPr>
        <w:tabs>
          <w:tab w:val="num" w:pos="6846"/>
        </w:tabs>
        <w:ind w:left="6846" w:hanging="360"/>
      </w:pPr>
      <w:rPr>
        <w:rFonts w:ascii="Times New Roman" w:eastAsia="Times New Roman" w:hAnsi="Times New Roman" w:cs="Times New Roman" w:hint="default"/>
      </w:rPr>
    </w:lvl>
    <w:lvl w:ilvl="1" w:tplc="04270003" w:tentative="1">
      <w:start w:val="1"/>
      <w:numFmt w:val="bullet"/>
      <w:lvlText w:val="o"/>
      <w:lvlJc w:val="left"/>
      <w:pPr>
        <w:tabs>
          <w:tab w:val="num" w:pos="7566"/>
        </w:tabs>
        <w:ind w:left="7566" w:hanging="360"/>
      </w:pPr>
      <w:rPr>
        <w:rFonts w:ascii="Courier New" w:hAnsi="Courier New" w:cs="Courier New" w:hint="default"/>
      </w:rPr>
    </w:lvl>
    <w:lvl w:ilvl="2" w:tplc="04270005" w:tentative="1">
      <w:start w:val="1"/>
      <w:numFmt w:val="bullet"/>
      <w:lvlText w:val=""/>
      <w:lvlJc w:val="left"/>
      <w:pPr>
        <w:tabs>
          <w:tab w:val="num" w:pos="8286"/>
        </w:tabs>
        <w:ind w:left="8286" w:hanging="360"/>
      </w:pPr>
      <w:rPr>
        <w:rFonts w:ascii="Wingdings" w:hAnsi="Wingdings" w:hint="default"/>
      </w:rPr>
    </w:lvl>
    <w:lvl w:ilvl="3" w:tplc="04270001" w:tentative="1">
      <w:start w:val="1"/>
      <w:numFmt w:val="bullet"/>
      <w:lvlText w:val=""/>
      <w:lvlJc w:val="left"/>
      <w:pPr>
        <w:tabs>
          <w:tab w:val="num" w:pos="9006"/>
        </w:tabs>
        <w:ind w:left="9006" w:hanging="360"/>
      </w:pPr>
      <w:rPr>
        <w:rFonts w:ascii="Symbol" w:hAnsi="Symbol" w:hint="default"/>
      </w:rPr>
    </w:lvl>
    <w:lvl w:ilvl="4" w:tplc="04270003" w:tentative="1">
      <w:start w:val="1"/>
      <w:numFmt w:val="bullet"/>
      <w:lvlText w:val="o"/>
      <w:lvlJc w:val="left"/>
      <w:pPr>
        <w:tabs>
          <w:tab w:val="num" w:pos="9726"/>
        </w:tabs>
        <w:ind w:left="9726" w:hanging="360"/>
      </w:pPr>
      <w:rPr>
        <w:rFonts w:ascii="Courier New" w:hAnsi="Courier New" w:cs="Courier New" w:hint="default"/>
      </w:rPr>
    </w:lvl>
    <w:lvl w:ilvl="5" w:tplc="04270005" w:tentative="1">
      <w:start w:val="1"/>
      <w:numFmt w:val="bullet"/>
      <w:lvlText w:val=""/>
      <w:lvlJc w:val="left"/>
      <w:pPr>
        <w:tabs>
          <w:tab w:val="num" w:pos="10446"/>
        </w:tabs>
        <w:ind w:left="10446" w:hanging="360"/>
      </w:pPr>
      <w:rPr>
        <w:rFonts w:ascii="Wingdings" w:hAnsi="Wingdings" w:hint="default"/>
      </w:rPr>
    </w:lvl>
    <w:lvl w:ilvl="6" w:tplc="04270001" w:tentative="1">
      <w:start w:val="1"/>
      <w:numFmt w:val="bullet"/>
      <w:lvlText w:val=""/>
      <w:lvlJc w:val="left"/>
      <w:pPr>
        <w:tabs>
          <w:tab w:val="num" w:pos="11166"/>
        </w:tabs>
        <w:ind w:left="11166" w:hanging="360"/>
      </w:pPr>
      <w:rPr>
        <w:rFonts w:ascii="Symbol" w:hAnsi="Symbol" w:hint="default"/>
      </w:rPr>
    </w:lvl>
    <w:lvl w:ilvl="7" w:tplc="04270003" w:tentative="1">
      <w:start w:val="1"/>
      <w:numFmt w:val="bullet"/>
      <w:lvlText w:val="o"/>
      <w:lvlJc w:val="left"/>
      <w:pPr>
        <w:tabs>
          <w:tab w:val="num" w:pos="11886"/>
        </w:tabs>
        <w:ind w:left="11886" w:hanging="360"/>
      </w:pPr>
      <w:rPr>
        <w:rFonts w:ascii="Courier New" w:hAnsi="Courier New" w:cs="Courier New" w:hint="default"/>
      </w:rPr>
    </w:lvl>
    <w:lvl w:ilvl="8" w:tplc="04270005" w:tentative="1">
      <w:start w:val="1"/>
      <w:numFmt w:val="bullet"/>
      <w:lvlText w:val=""/>
      <w:lvlJc w:val="left"/>
      <w:pPr>
        <w:tabs>
          <w:tab w:val="num" w:pos="12606"/>
        </w:tabs>
        <w:ind w:left="126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80"/>
    <w:rsid w:val="00010FEA"/>
    <w:rsid w:val="00107133"/>
    <w:rsid w:val="00231CEB"/>
    <w:rsid w:val="003B5EAF"/>
    <w:rsid w:val="003D7317"/>
    <w:rsid w:val="00581485"/>
    <w:rsid w:val="005838B4"/>
    <w:rsid w:val="007E0109"/>
    <w:rsid w:val="007E3A80"/>
    <w:rsid w:val="008A285B"/>
    <w:rsid w:val="008A70F0"/>
    <w:rsid w:val="009C48D2"/>
    <w:rsid w:val="00AD3AC4"/>
    <w:rsid w:val="00B66724"/>
    <w:rsid w:val="00C6593D"/>
    <w:rsid w:val="00D52F86"/>
    <w:rsid w:val="00F57E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3A80"/>
    <w:pPr>
      <w:widowControl w:val="0"/>
      <w:spacing w:after="0" w:line="240" w:lineRule="auto"/>
    </w:pPr>
    <w:rPr>
      <w:rFonts w:ascii="Times New Roman" w:eastAsia="SimSun" w:hAnsi="Times New Roman" w:cs="Times New Roman"/>
      <w:kern w:val="2"/>
      <w:sz w:val="24"/>
      <w:szCs w:val="20"/>
      <w:lang w:val="en-US"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erirtashipersaitas">
    <w:name w:val="FollowedHyperlink"/>
    <w:rsid w:val="007E3A80"/>
    <w:rPr>
      <w:color w:val="800080"/>
      <w:u w:val="single"/>
    </w:rPr>
  </w:style>
  <w:style w:type="character" w:styleId="Hipersaitas">
    <w:name w:val="Hyperlink"/>
    <w:rsid w:val="007E3A80"/>
    <w:rPr>
      <w:color w:val="0000FF"/>
      <w:u w:val="single"/>
    </w:rPr>
  </w:style>
  <w:style w:type="paragraph" w:customStyle="1" w:styleId="Standard">
    <w:name w:val="Standard"/>
    <w:rsid w:val="00231CE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3A80"/>
    <w:pPr>
      <w:widowControl w:val="0"/>
      <w:spacing w:after="0" w:line="240" w:lineRule="auto"/>
    </w:pPr>
    <w:rPr>
      <w:rFonts w:ascii="Times New Roman" w:eastAsia="SimSun" w:hAnsi="Times New Roman" w:cs="Times New Roman"/>
      <w:kern w:val="2"/>
      <w:sz w:val="24"/>
      <w:szCs w:val="20"/>
      <w:lang w:val="en-US"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erirtashipersaitas">
    <w:name w:val="FollowedHyperlink"/>
    <w:rsid w:val="007E3A80"/>
    <w:rPr>
      <w:color w:val="800080"/>
      <w:u w:val="single"/>
    </w:rPr>
  </w:style>
  <w:style w:type="character" w:styleId="Hipersaitas">
    <w:name w:val="Hyperlink"/>
    <w:rsid w:val="007E3A80"/>
    <w:rPr>
      <w:color w:val="0000FF"/>
      <w:u w:val="single"/>
    </w:rPr>
  </w:style>
  <w:style w:type="paragraph" w:customStyle="1" w:styleId="Standard">
    <w:name w:val="Standard"/>
    <w:rsid w:val="00231CE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1048</Words>
  <Characters>5980</Characters>
  <Application>Microsoft Office Word</Application>
  <DocSecurity>0</DocSecurity>
  <Lines>49</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Abc</cp:lastModifiedBy>
  <cp:revision>5</cp:revision>
  <dcterms:created xsi:type="dcterms:W3CDTF">2018-01-19T12:32:00Z</dcterms:created>
  <dcterms:modified xsi:type="dcterms:W3CDTF">2018-02-13T10:21:00Z</dcterms:modified>
</cp:coreProperties>
</file>